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17B67">
      <w:pPr>
        <w:spacing w:line="700" w:lineRule="exact"/>
        <w:jc w:val="left"/>
        <w:rPr>
          <w:rFonts w:ascii="Times New Roman" w:hAnsi="Times New Roman" w:eastAsia="仿宋" w:cs="Times New Roman"/>
          <w:color w:val="000000"/>
          <w:sz w:val="32"/>
          <w:szCs w:val="32"/>
        </w:rPr>
      </w:pPr>
      <w:bookmarkStart w:id="1" w:name="_GoBack"/>
      <w:bookmarkEnd w:id="1"/>
      <w:r>
        <w:rPr>
          <w:rFonts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rPr>
        <w:t>1</w:t>
      </w:r>
    </w:p>
    <w:p w14:paraId="54053F2F">
      <w:pPr>
        <w:spacing w:line="700" w:lineRule="exact"/>
        <w:jc w:val="center"/>
        <w:rPr>
          <w:rFonts w:ascii="Times New Roman" w:hAnsi="Times New Roman" w:eastAsia="方正小标宋简体" w:cs="Times New Roman"/>
          <w:bCs/>
          <w:color w:val="000000"/>
          <w:sz w:val="44"/>
          <w:szCs w:val="44"/>
        </w:rPr>
      </w:pPr>
      <w:r>
        <w:rPr>
          <w:rFonts w:hint="eastAsia" w:ascii="Times New Roman" w:hAnsi="Times New Roman" w:eastAsia="方正小标宋简体" w:cs="Times New Roman"/>
          <w:bCs/>
          <w:color w:val="000000"/>
          <w:sz w:val="44"/>
          <w:szCs w:val="44"/>
        </w:rPr>
        <w:t>湖南省高等教育自学考试</w:t>
      </w:r>
    </w:p>
    <w:p w14:paraId="0AE78642">
      <w:pPr>
        <w:spacing w:line="700" w:lineRule="exact"/>
        <w:jc w:val="center"/>
        <w:rPr>
          <w:rFonts w:ascii="Times New Roman" w:hAnsi="Times New Roman" w:eastAsia="方正小标宋简体" w:cs="Times New Roman"/>
          <w:bCs/>
          <w:color w:val="000000"/>
          <w:sz w:val="44"/>
          <w:szCs w:val="44"/>
        </w:rPr>
      </w:pPr>
      <w:r>
        <w:rPr>
          <w:rFonts w:hint="eastAsia" w:ascii="Times New Roman" w:hAnsi="Times New Roman" w:eastAsia="方正小标宋简体" w:cs="Times New Roman"/>
          <w:bCs/>
          <w:color w:val="000000"/>
          <w:sz w:val="44"/>
          <w:szCs w:val="44"/>
        </w:rPr>
        <w:t>网络学习平台技术标准</w:t>
      </w:r>
    </w:p>
    <w:p w14:paraId="3F0379FC">
      <w:pPr>
        <w:spacing w:line="560" w:lineRule="exact"/>
        <w:ind w:firstLine="618" w:firstLineChars="200"/>
        <w:rPr>
          <w:rFonts w:ascii="Times New Roman" w:hAnsi="Times New Roman" w:eastAsia="仿宋_GB2312" w:cs="Times New Roman"/>
          <w:color w:val="000000"/>
          <w:sz w:val="32"/>
          <w:szCs w:val="32"/>
        </w:rPr>
      </w:pPr>
    </w:p>
    <w:p w14:paraId="5EF02EC7">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为确保我省高等教育自学考试网络学习课程过程性考核工作顺利进行，特制定本标准。</w:t>
      </w:r>
    </w:p>
    <w:p w14:paraId="6C898792">
      <w:pPr>
        <w:spacing w:line="560" w:lineRule="exact"/>
        <w:ind w:firstLine="618" w:firstLineChars="200"/>
        <w:rPr>
          <w:rFonts w:ascii="Times New Roman" w:hAnsi="Times New Roman" w:eastAsia="黑体" w:cs="Times New Roman"/>
          <w:bCs/>
          <w:color w:val="000000"/>
          <w:sz w:val="32"/>
          <w:szCs w:val="32"/>
        </w:rPr>
      </w:pPr>
      <w:r>
        <w:rPr>
          <w:rFonts w:hint="eastAsia" w:ascii="Times New Roman" w:hAnsi="Times New Roman" w:eastAsia="黑体" w:cs="Times New Roman"/>
          <w:bCs/>
          <w:color w:val="000000"/>
          <w:sz w:val="32"/>
          <w:szCs w:val="32"/>
        </w:rPr>
        <w:t>一、自学考试网络学习平台必达标准</w:t>
      </w:r>
    </w:p>
    <w:p w14:paraId="58677C4A">
      <w:pPr>
        <w:spacing w:line="560" w:lineRule="exact"/>
        <w:ind w:firstLine="618" w:firstLineChars="200"/>
        <w:rPr>
          <w:rFonts w:ascii="Times New Roman" w:hAnsi="Times New Roman" w:eastAsia="楷体_GB2312" w:cs="Times New Roman"/>
          <w:bCs/>
          <w:color w:val="000000"/>
          <w:sz w:val="32"/>
          <w:szCs w:val="32"/>
        </w:rPr>
      </w:pPr>
      <w:r>
        <w:rPr>
          <w:rFonts w:hint="eastAsia" w:ascii="Times New Roman" w:hAnsi="Times New Roman" w:eastAsia="楷体_GB2312" w:cs="Times New Roman"/>
          <w:bCs/>
          <w:color w:val="000000"/>
          <w:sz w:val="32"/>
          <w:szCs w:val="32"/>
        </w:rPr>
        <w:t>（一）资质与信息安全标准</w:t>
      </w:r>
    </w:p>
    <w:p w14:paraId="4DA4FBB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具有独立法人资格，遵守国家教育行政部门有关网络学习的相关规定，拥有稳定的研发团队和专业的学习服务支持团队，具备独立设计、开发网络学习资源的实力及从事网络学习课程过程性考核技术服务支持的丰富经验。</w:t>
      </w:r>
    </w:p>
    <w:p w14:paraId="7F74578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2．具备与湖南省高等教育自学考试综合管理平台（以下简称“湖南自考管理平台”）进行数据共享对接的条件。</w:t>
      </w:r>
    </w:p>
    <w:p w14:paraId="7D001A4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3．符合国家信息安全等级保护要求，具有信息系统安全等级保护备案证明三级（或以上）证书和网络安全等级保护等级测评报告，保障数据隐私与系统安全。</w:t>
      </w:r>
    </w:p>
    <w:p w14:paraId="0D830460">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4．根据教育部办公厅关于印发《教育移动互联网应用程序备案管理办法》的通知要求，过程性考核相关APP须通过教育APP备案，符合国家相关教育信息化政策和管理要求。</w:t>
      </w:r>
    </w:p>
    <w:p w14:paraId="19D0FEED">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5．涵盖教与学、综合评价、教务管理、监督与抽查、运营管理等功能，具备自主研发的软件著作权登记证书。</w:t>
      </w:r>
    </w:p>
    <w:p w14:paraId="08643016">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6．借助信息技术，确保考生学习记录和考核数据的不可篡改和可追溯性，保障数据的真实、完整和安全。</w:t>
      </w:r>
    </w:p>
    <w:p w14:paraId="3F26BC6E">
      <w:pPr>
        <w:spacing w:line="560" w:lineRule="exact"/>
        <w:ind w:firstLine="618" w:firstLineChars="200"/>
        <w:rPr>
          <w:rFonts w:ascii="Times New Roman" w:hAnsi="Times New Roman" w:eastAsia="楷体_GB2312" w:cs="Times New Roman"/>
          <w:bCs/>
          <w:color w:val="000000"/>
          <w:sz w:val="32"/>
          <w:szCs w:val="32"/>
        </w:rPr>
      </w:pPr>
      <w:r>
        <w:rPr>
          <w:rFonts w:hint="eastAsia" w:ascii="Times New Roman" w:hAnsi="Times New Roman" w:eastAsia="楷体_GB2312" w:cs="Times New Roman"/>
          <w:bCs/>
          <w:color w:val="000000"/>
          <w:sz w:val="32"/>
          <w:szCs w:val="32"/>
        </w:rPr>
        <w:t>（二）身份验证标准</w:t>
      </w:r>
    </w:p>
    <w:p w14:paraId="5F88A2B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1．支持通过接口从“湖南自考管理平台”单点登录跳转至校级网络学习平台进行校验、学习考核。</w:t>
      </w:r>
    </w:p>
    <w:p w14:paraId="524D7AC4">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2．支持AI人脸识别及活体检测，能通过微信扫码绑定进行考生身份验证。</w:t>
      </w:r>
    </w:p>
    <w:p w14:paraId="647E9610">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3．课件学习过程中，能按照设定的频率（如每小时至少一次）进行人脸识别，并记录所有的人脸采集照片、采集时间、IP地址。</w:t>
      </w:r>
    </w:p>
    <w:p w14:paraId="29563EB0">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4．阶段测验须进行人脸识别，能记录每次阶段测验的人脸采集照片、IP地址、打开时间、作答情况、交卷时间等信息。</w:t>
      </w:r>
    </w:p>
    <w:p w14:paraId="3530B1F8">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支持综合测验前上传笔迹确认照片，打开综合测验卷、考试过程中、交卷时能按照设定频率进行人脸抓拍和活体检测。支持强制终止测验，一旦发现非考生本人参加综合测验，能自动识别异常并进行记录。能记录综合测验环节人脸采集照片、IP地址、试卷打开时间、作答情况、交卷时间等信息。</w:t>
      </w:r>
    </w:p>
    <w:p w14:paraId="522C39AB">
      <w:pPr>
        <w:spacing w:line="560" w:lineRule="exact"/>
        <w:ind w:firstLine="618" w:firstLineChars="200"/>
        <w:rPr>
          <w:rFonts w:ascii="Times New Roman" w:hAnsi="Times New Roman" w:eastAsia="楷体_GB2312" w:cs="Times New Roman"/>
          <w:bCs/>
          <w:color w:val="000000"/>
          <w:sz w:val="32"/>
          <w:szCs w:val="32"/>
        </w:rPr>
      </w:pPr>
      <w:r>
        <w:rPr>
          <w:rFonts w:hint="eastAsia" w:ascii="Times New Roman" w:hAnsi="Times New Roman" w:eastAsia="楷体_GB2312" w:cs="Times New Roman"/>
          <w:bCs/>
          <w:color w:val="000000"/>
          <w:sz w:val="32"/>
          <w:szCs w:val="32"/>
        </w:rPr>
        <w:t>（三）过程性评价有效性服务标准</w:t>
      </w:r>
    </w:p>
    <w:p w14:paraId="66E1FC1C">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1．支持课程课件管理、教务教学管理、过程性考核管理等全流程服务功能。</w:t>
      </w:r>
    </w:p>
    <w:p w14:paraId="25A87A8B">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能设置PC端学习同一时间只能播放一个课件，PC端和移动端不能同时播放不同课件，且能准确记录课件有效学习时长（课件学习倍速播放或者拖拽播放，按照实际播放时长计算），支持设置每日学习时长的上限（如每门课3小时），超过每日时长上限的，可继续学习，但不予记录学习时长（平台自动弹出“超出规定上限学习时长”等提示），防止考生挂机刷课。</w:t>
      </w:r>
    </w:p>
    <w:p w14:paraId="361C9346">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课件学习过程中，支持智能生成课程知识图谱，能随机弹出知识点练习并暂停播放课件和计时，练习完成后课件继续播放、学习时长恢复记录，支持记录所有知识点练习的作答情况。能根据课程内容和知识点分布情况，设置不少于5次作业，支持从题库中随机抽取组成作业试题。每次作业可多次抽题多次练习。</w:t>
      </w:r>
    </w:p>
    <w:p w14:paraId="77AB29D6">
      <w:pPr>
        <w:spacing w:line="560" w:lineRule="exact"/>
        <w:ind w:firstLine="618" w:firstLineChars="200"/>
        <w:rPr>
          <w:rFonts w:ascii="Times New Roman" w:hAnsi="Times New Roman" w:eastAsia="仿宋_GB2312" w:cs="Times New Roman"/>
          <w:color w:val="000000"/>
          <w:spacing w:val="4"/>
          <w:sz w:val="32"/>
          <w:szCs w:val="32"/>
        </w:rPr>
      </w:pPr>
      <w:r>
        <w:rPr>
          <w:rFonts w:hint="eastAsia" w:ascii="Times New Roman" w:hAnsi="Times New Roman" w:eastAsia="仿宋_GB2312" w:cs="Times New Roman"/>
          <w:color w:val="000000"/>
          <w:sz w:val="32"/>
          <w:szCs w:val="32"/>
        </w:rPr>
        <w:t>4．</w:t>
      </w:r>
      <w:r>
        <w:rPr>
          <w:rFonts w:hint="eastAsia" w:ascii="Times New Roman" w:hAnsi="Times New Roman" w:eastAsia="仿宋_GB2312" w:cs="Times New Roman"/>
          <w:color w:val="000000"/>
          <w:spacing w:val="4"/>
          <w:sz w:val="32"/>
          <w:szCs w:val="32"/>
        </w:rPr>
        <w:t>支持从题库中随机抽取阶段测验试题，设置不少于2次测验。</w:t>
      </w:r>
    </w:p>
    <w:p w14:paraId="29D4B9E6">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5．综合测验能设定测验设备权限、测验时间、最低时长要求（比如测验开始后30分钟方可交卷）、切屏次数等，支持客观题自动判分。</w:t>
      </w:r>
    </w:p>
    <w:p w14:paraId="26AD6547">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支持移动端（APP或小程序），其提供的学习、练习、测验、身份识别、监督等核心功能及交互体验，须与PC端保持一致，确保所有学习记录、过程性评价数据、用户信息的实时同步与统一管理，并在功能、性能与数据安全层面执行完全统一的技术与服务标准。</w:t>
      </w:r>
    </w:p>
    <w:p w14:paraId="305BD991">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7．支持记录出勤情况、网络学习活动、诚信表现等，对学习表现进行判分。</w:t>
      </w:r>
    </w:p>
    <w:p w14:paraId="62A6DC23">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8．支持向考生推送相关通知和学习进度，支持主考学校、社会助学机构分级管理，支持主考学校、社会助学机构进行网络学习课程过程性考核的监管。支持实时将网络学习课程过程性考核所有记录推送至湖南自考管理平台。支持异常学习行为预警，如同一IP地址大量课次的学习、考试，人脸识别大量非本人或非活体照片等。</w:t>
      </w:r>
    </w:p>
    <w:p w14:paraId="40056C2A">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9．支持直播监考功能，支持监考人员与考生双向语音通话，能双机位（手机/平板/PC）直播监控综合测验过程（一个机位用于考试，一个机位用于旁路直播监控），实现对综合测验过程的实时监控与自动分析，及时精准甄别舞弊行为。支持查询统计综合测验过程中所有数据。</w:t>
      </w:r>
    </w:p>
    <w:p w14:paraId="78C9CDD7">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10．支持设置各个评价环节的分值权重，支持多维度的数据统计分析，支持按统一模板导出总成绩及分项成绩。</w:t>
      </w:r>
    </w:p>
    <w:p w14:paraId="19B0A358">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11．设立专门的技术维护团队，实时监测运行状况，一旦发现页面显示异常等技术问题，能在最短时间内（24小时内）进行修复。</w:t>
      </w:r>
    </w:p>
    <w:p w14:paraId="479CD837">
      <w:pPr>
        <w:spacing w:line="560" w:lineRule="exact"/>
        <w:ind w:firstLine="618" w:firstLineChars="200"/>
        <w:rPr>
          <w:rFonts w:ascii="Times New Roman" w:hAnsi="Times New Roman" w:eastAsia="楷体_GB2312" w:cs="Times New Roman"/>
          <w:bCs/>
          <w:color w:val="000000"/>
          <w:sz w:val="32"/>
          <w:szCs w:val="32"/>
        </w:rPr>
      </w:pPr>
      <w:r>
        <w:rPr>
          <w:rFonts w:hint="eastAsia" w:ascii="Times New Roman" w:hAnsi="Times New Roman" w:eastAsia="楷体_GB2312" w:cs="Times New Roman"/>
          <w:bCs/>
          <w:color w:val="000000"/>
          <w:sz w:val="32"/>
          <w:szCs w:val="32"/>
        </w:rPr>
        <w:t>（四）平台AI能力</w:t>
      </w:r>
    </w:p>
    <w:p w14:paraId="3E829E48">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1．支持AI客服。配备AI智能客服，作为人工客服的有力补充，实现7×24小时不间断服务。</w:t>
      </w:r>
    </w:p>
    <w:p w14:paraId="426AA09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hint="eastAsia" w:ascii="Times New Roman" w:hAnsi="Times New Roman" w:eastAsia="仿宋_GB2312" w:cs="Times New Roman"/>
          <w:color w:val="000000"/>
          <w:spacing w:val="-4"/>
          <w:sz w:val="32"/>
          <w:szCs w:val="32"/>
        </w:rPr>
        <w:t>支持AI助教。及时回答考生在课程学习中的知识性问题，保证回答的准确性和相关性，支持考生对AI助教回答问题的评价。</w:t>
      </w:r>
    </w:p>
    <w:p w14:paraId="53F26C83">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3．支持AI出题和出卷，协助主考学校教师提高出题质量和效率。</w:t>
      </w:r>
    </w:p>
    <w:p w14:paraId="0788F9AB">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4．支持AI督学，自动向考生推送学习进度、考试提醒、学习建议等。</w:t>
      </w:r>
    </w:p>
    <w:p w14:paraId="64512473">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5．支持AI数据分析，分析考生学习行为和结果数据，用文字、数据、图表等展示知识点掌握度、薄弱环节等，进行个性化分析和建议。</w:t>
      </w:r>
    </w:p>
    <w:p w14:paraId="54DACF69">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6．支持AI监考，针对综合测验中的他人替学、非活体照片等异常行为，进行自动甄别、记录和警示，能对大量异常行为进行自动预警。</w:t>
      </w:r>
    </w:p>
    <w:p w14:paraId="5BBA8B99">
      <w:pPr>
        <w:spacing w:line="560" w:lineRule="exact"/>
        <w:ind w:firstLine="618" w:firstLineChars="200"/>
        <w:rPr>
          <w:rFonts w:ascii="Times New Roman" w:hAnsi="Times New Roman" w:eastAsia="楷体_GB2312" w:cs="Times New Roman"/>
          <w:bCs/>
          <w:color w:val="000000"/>
          <w:sz w:val="32"/>
          <w:szCs w:val="32"/>
        </w:rPr>
      </w:pPr>
      <w:r>
        <w:rPr>
          <w:rFonts w:hint="eastAsia" w:ascii="Times New Roman" w:hAnsi="Times New Roman" w:eastAsia="楷体_GB2312" w:cs="Times New Roman"/>
          <w:bCs/>
          <w:color w:val="000000"/>
          <w:sz w:val="32"/>
          <w:szCs w:val="32"/>
        </w:rPr>
        <w:t>（五）网络学习资源课程储备</w:t>
      </w:r>
    </w:p>
    <w:p w14:paraId="47025E63">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主考学校自建或遴选的平台须建设完成符合省教育考试院公布的最近两个考期（如：本次为2026年4月考期和2026年10月考期）理论考试课程教材版本信息的网络学习资源课程门数不少于200门，或不少于学校主考专业包含的理论课程总数的80%，课程代码相同的课程设置在多个专业或不同考期的均不重复计算门数。</w:t>
      </w:r>
    </w:p>
    <w:p w14:paraId="6284F8F8">
      <w:pPr>
        <w:spacing w:line="560" w:lineRule="exact"/>
        <w:ind w:firstLine="618" w:firstLineChars="200"/>
        <w:rPr>
          <w:rFonts w:ascii="Times New Roman" w:hAnsi="Times New Roman" w:eastAsia="黑体" w:cs="Times New Roman"/>
          <w:bCs/>
          <w:color w:val="000000"/>
          <w:spacing w:val="-6"/>
          <w:sz w:val="32"/>
          <w:szCs w:val="32"/>
        </w:rPr>
      </w:pPr>
      <w:r>
        <w:rPr>
          <w:rFonts w:hint="eastAsia" w:ascii="Times New Roman" w:hAnsi="Times New Roman" w:eastAsia="黑体" w:cs="Times New Roman"/>
          <w:bCs/>
          <w:color w:val="000000"/>
          <w:sz w:val="32"/>
          <w:szCs w:val="32"/>
        </w:rPr>
        <w:t>二、</w:t>
      </w:r>
      <w:r>
        <w:rPr>
          <w:rFonts w:hint="eastAsia" w:ascii="Times New Roman" w:hAnsi="Times New Roman" w:eastAsia="黑体" w:cs="Times New Roman"/>
          <w:bCs/>
          <w:color w:val="000000"/>
          <w:spacing w:val="-6"/>
          <w:sz w:val="32"/>
          <w:szCs w:val="32"/>
        </w:rPr>
        <w:t>自学考试网络学习平台选达标准（至少满足其中7项标准）</w:t>
      </w:r>
    </w:p>
    <w:p w14:paraId="32ED894C">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1．通过面部视线追踪、学习各阶段“心跳检测”等，多样化进行学习、考核有效性验证。</w:t>
      </w:r>
    </w:p>
    <w:p w14:paraId="2926BC46">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2．集成智能推荐算法，根据考生学习行为推送个性化学习建议，根据考生习惯，AI智能给予不同的学习鼓励。</w:t>
      </w:r>
    </w:p>
    <w:p w14:paraId="593FFE16">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3．支持AI制课，协助主考学校教师实现高效制作PPT课件、讲课稿。</w:t>
      </w:r>
    </w:p>
    <w:p w14:paraId="7B9C658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4．支持AI字幕、知识点切片等。</w:t>
      </w:r>
    </w:p>
    <w:p w14:paraId="3742FE69">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5．支持AI数字人。模拟真实教师的形象和声音，提供虚拟的教学、答疑和互动体验。</w:t>
      </w:r>
    </w:p>
    <w:p w14:paraId="2D0BE9B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6．支持AI审课。可以快速、批量地协助审核课件中的知识性问题和意识形态问题，提高审课效率。</w:t>
      </w:r>
    </w:p>
    <w:p w14:paraId="14371C4C">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7．支持AI主观题批阅。支持对主观题进行自动批阅，提升效率。</w:t>
      </w:r>
    </w:p>
    <w:p w14:paraId="4237FF6B">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8．除常规的过程性考核内容外，平台可提供如每日一练、题库刷题练习、模拟考试等多种资源和学习方式。</w:t>
      </w:r>
    </w:p>
    <w:p w14:paraId="073E102A">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9．支持直播授课功能，满足教师考前直播辅导、答疑等需要，支持直播互动、直播视频回放。</w:t>
      </w:r>
    </w:p>
    <w:p w14:paraId="1495B32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10．实践考核信息化管理。支持实践考核安排、实践成果提交、评审、成绩管理等功能。</w:t>
      </w:r>
    </w:p>
    <w:p w14:paraId="3285CD7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11．AI论文管理。实现对论文开题、初稿、定稿、进度查询、师生互动、存档等环节的电子化管理。支持对接第三方论文查重系统，获取论文查重报告和查重结果。</w:t>
      </w:r>
    </w:p>
    <w:p w14:paraId="64E453D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12．通过区块链技术，更好地保障数据的完整性和安全性。</w:t>
      </w:r>
    </w:p>
    <w:p w14:paraId="0F940AEC">
      <w:pPr>
        <w:spacing w:line="600" w:lineRule="exac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br w:type="page"/>
      </w:r>
      <w:r>
        <w:rPr>
          <w:rFonts w:hint="eastAsia" w:ascii="Times New Roman" w:hAnsi="Times New Roman" w:eastAsia="黑体" w:cs="Times New Roman"/>
          <w:color w:val="000000"/>
          <w:sz w:val="32"/>
          <w:szCs w:val="32"/>
        </w:rPr>
        <w:t>附件2</w:t>
      </w:r>
    </w:p>
    <w:p w14:paraId="2A8DF6BA">
      <w:pPr>
        <w:spacing w:line="700" w:lineRule="exact"/>
        <w:jc w:val="center"/>
        <w:rPr>
          <w:rFonts w:ascii="Times New Roman" w:hAnsi="Times New Roman" w:eastAsia="方正小标宋简体" w:cs="Times New Roman"/>
          <w:bCs/>
          <w:color w:val="000000"/>
          <w:sz w:val="44"/>
          <w:szCs w:val="44"/>
        </w:rPr>
      </w:pPr>
      <w:r>
        <w:rPr>
          <w:rFonts w:hint="eastAsia" w:ascii="Times New Roman" w:hAnsi="Times New Roman" w:eastAsia="方正小标宋简体" w:cs="Times New Roman"/>
          <w:bCs/>
          <w:color w:val="000000"/>
          <w:sz w:val="44"/>
          <w:szCs w:val="44"/>
        </w:rPr>
        <w:t>湖南省高等教育自学考试</w:t>
      </w:r>
    </w:p>
    <w:p w14:paraId="70319B4B">
      <w:pPr>
        <w:spacing w:line="700" w:lineRule="exact"/>
        <w:jc w:val="center"/>
        <w:rPr>
          <w:rFonts w:ascii="Times New Roman" w:hAnsi="Times New Roman" w:eastAsia="方正小标宋简体" w:cs="Times New Roman"/>
          <w:bCs/>
          <w:color w:val="000000"/>
          <w:sz w:val="44"/>
          <w:szCs w:val="44"/>
        </w:rPr>
      </w:pPr>
      <w:r>
        <w:rPr>
          <w:rFonts w:hint="eastAsia" w:ascii="Times New Roman" w:hAnsi="Times New Roman" w:eastAsia="方正小标宋简体" w:cs="Times New Roman"/>
          <w:bCs/>
          <w:color w:val="000000"/>
          <w:sz w:val="44"/>
          <w:szCs w:val="44"/>
        </w:rPr>
        <w:t>网络学习资源标准</w:t>
      </w:r>
    </w:p>
    <w:p w14:paraId="5FCD179C">
      <w:pPr>
        <w:spacing w:line="560" w:lineRule="exact"/>
        <w:ind w:firstLine="618" w:firstLineChars="200"/>
        <w:rPr>
          <w:rFonts w:ascii="Times New Roman" w:hAnsi="Times New Roman" w:eastAsia="仿宋_GB2312" w:cs="Times New Roman"/>
          <w:color w:val="000000"/>
          <w:sz w:val="32"/>
          <w:szCs w:val="32"/>
        </w:rPr>
      </w:pPr>
    </w:p>
    <w:p w14:paraId="51DB5D5D">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湖南省高等教育自学考试网络学习资源分为公共学习资源和过程性考核资源。为进一步提升我省高等教育自学考试网络学习资源质量，规范过程性考核的组织实施，结合我省自学考试工作实际，特制定本标准。</w:t>
      </w:r>
    </w:p>
    <w:p w14:paraId="118FC97E">
      <w:pPr>
        <w:spacing w:line="560" w:lineRule="exact"/>
        <w:ind w:firstLine="618" w:firstLineChars="200"/>
        <w:rPr>
          <w:rFonts w:ascii="Times New Roman" w:hAnsi="Times New Roman" w:eastAsia="黑体" w:cs="Times New Roman"/>
          <w:bCs/>
          <w:color w:val="000000"/>
          <w:sz w:val="32"/>
          <w:szCs w:val="32"/>
        </w:rPr>
      </w:pPr>
      <w:r>
        <w:rPr>
          <w:rFonts w:hint="eastAsia" w:ascii="Times New Roman" w:hAnsi="Times New Roman" w:eastAsia="黑体" w:cs="Times New Roman"/>
          <w:bCs/>
          <w:color w:val="000000"/>
          <w:sz w:val="32"/>
          <w:szCs w:val="32"/>
        </w:rPr>
        <w:t>一、公共学习资源标准</w:t>
      </w:r>
    </w:p>
    <w:p w14:paraId="07D06378">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公共学习资源与“湖南智慧教育平台自考助学板块”实现对接，免费向社会开放。建设标准如下：</w:t>
      </w:r>
    </w:p>
    <w:p w14:paraId="6BC7409B">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1．学习资源依据的教材版本信息必须与湖南省教育考试院最新公布的教材版本信息完全一致。</w:t>
      </w:r>
    </w:p>
    <w:p w14:paraId="34B039FA">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2．每门课学习资源视频时长一般不低于6课时（1课时不少于40分钟）。</w:t>
      </w:r>
    </w:p>
    <w:p w14:paraId="479D5E1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3．学习资源需确保版权合法性（提交能证明自有版权或使用授权的材料）。</w:t>
      </w:r>
    </w:p>
    <w:p w14:paraId="5743E731">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4．学习资源无任何政治性及意识形态问题，内容严谨规范，确保无科学性错误。</w:t>
      </w:r>
    </w:p>
    <w:p w14:paraId="5F3E2A05">
      <w:pPr>
        <w:spacing w:line="560" w:lineRule="exact"/>
        <w:ind w:firstLine="618"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5．学习资源画质清晰、播放流畅，支持移动客户端/PC端等多客户端运行环境。符合现代教育理念及自学考试特点，教学内容清晰准确。</w:t>
      </w:r>
    </w:p>
    <w:p w14:paraId="7DF14511">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具体指标如下（能提供课程资源实体文件、教材或电子教材、自有版权材料）：</w:t>
      </w:r>
    </w:p>
    <w:tbl>
      <w:tblPr>
        <w:tblStyle w:val="2"/>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6094"/>
        <w:gridCol w:w="794"/>
      </w:tblGrid>
      <w:tr w14:paraId="1F91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82" w:type="dxa"/>
            <w:noWrap w:val="0"/>
            <w:vAlign w:val="center"/>
          </w:tcPr>
          <w:p w14:paraId="103D776F">
            <w:pPr>
              <w:spacing w:line="320" w:lineRule="exact"/>
              <w:jc w:val="center"/>
              <w:rPr>
                <w:rFonts w:ascii="Times New Roman" w:hAnsi="Times New Roman" w:eastAsia="仿宋_GB2312" w:cs="Times New Roman"/>
                <w:b/>
                <w:bCs/>
                <w:color w:val="000000"/>
                <w:sz w:val="28"/>
                <w:szCs w:val="28"/>
              </w:rPr>
            </w:pPr>
            <w:r>
              <w:rPr>
                <w:rFonts w:hint="eastAsia" w:ascii="Times New Roman" w:hAnsi="Times New Roman" w:eastAsia="仿宋_GB2312" w:cs="Times New Roman"/>
                <w:b/>
                <w:bCs/>
                <w:color w:val="000000"/>
                <w:sz w:val="28"/>
                <w:szCs w:val="28"/>
              </w:rPr>
              <w:t>指标</w:t>
            </w:r>
          </w:p>
        </w:tc>
        <w:tc>
          <w:tcPr>
            <w:tcW w:w="6094" w:type="dxa"/>
            <w:noWrap w:val="0"/>
            <w:vAlign w:val="center"/>
          </w:tcPr>
          <w:p w14:paraId="0207E309">
            <w:pPr>
              <w:spacing w:line="320" w:lineRule="exact"/>
              <w:jc w:val="center"/>
              <w:rPr>
                <w:rFonts w:ascii="Times New Roman" w:hAnsi="Times New Roman" w:eastAsia="仿宋_GB2312" w:cs="Times New Roman"/>
                <w:b/>
                <w:bCs/>
                <w:color w:val="000000"/>
                <w:sz w:val="28"/>
                <w:szCs w:val="28"/>
              </w:rPr>
            </w:pPr>
            <w:r>
              <w:rPr>
                <w:rFonts w:hint="eastAsia" w:ascii="Times New Roman" w:hAnsi="Times New Roman" w:eastAsia="仿宋_GB2312" w:cs="Times New Roman"/>
                <w:b/>
                <w:bCs/>
                <w:color w:val="000000"/>
                <w:sz w:val="28"/>
                <w:szCs w:val="28"/>
              </w:rPr>
              <w:t>评分标准</w:t>
            </w:r>
          </w:p>
        </w:tc>
        <w:tc>
          <w:tcPr>
            <w:tcW w:w="794" w:type="dxa"/>
            <w:noWrap w:val="0"/>
            <w:vAlign w:val="center"/>
          </w:tcPr>
          <w:p w14:paraId="16156C64">
            <w:pPr>
              <w:spacing w:line="320" w:lineRule="exact"/>
              <w:jc w:val="center"/>
              <w:rPr>
                <w:rFonts w:ascii="Times New Roman" w:hAnsi="Times New Roman" w:eastAsia="仿宋_GB2312" w:cs="Times New Roman"/>
                <w:b/>
                <w:bCs/>
                <w:color w:val="000000"/>
                <w:sz w:val="28"/>
                <w:szCs w:val="28"/>
              </w:rPr>
            </w:pPr>
            <w:r>
              <w:rPr>
                <w:rFonts w:hint="eastAsia" w:ascii="Times New Roman" w:hAnsi="Times New Roman" w:eastAsia="仿宋_GB2312" w:cs="Times New Roman"/>
                <w:b/>
                <w:bCs/>
                <w:color w:val="000000"/>
                <w:sz w:val="28"/>
                <w:szCs w:val="28"/>
              </w:rPr>
              <w:t>分值</w:t>
            </w:r>
          </w:p>
        </w:tc>
      </w:tr>
      <w:tr w14:paraId="3AC0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82" w:type="dxa"/>
            <w:noWrap w:val="0"/>
            <w:vAlign w:val="center"/>
          </w:tcPr>
          <w:p w14:paraId="27B4FE17">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A1教材适配性</w:t>
            </w:r>
          </w:p>
        </w:tc>
        <w:tc>
          <w:tcPr>
            <w:tcW w:w="6094" w:type="dxa"/>
            <w:noWrap w:val="0"/>
            <w:vAlign w:val="center"/>
          </w:tcPr>
          <w:p w14:paraId="39A5C5E8">
            <w:pPr>
              <w:spacing w:line="32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学习资源与指定教材、大纲相匹配（一票否决项）。</w:t>
            </w:r>
          </w:p>
        </w:tc>
        <w:tc>
          <w:tcPr>
            <w:tcW w:w="794" w:type="dxa"/>
            <w:noWrap w:val="0"/>
            <w:vAlign w:val="center"/>
          </w:tcPr>
          <w:p w14:paraId="16DF3EB2">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25</w:t>
            </w:r>
          </w:p>
        </w:tc>
      </w:tr>
      <w:tr w14:paraId="29B1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82" w:type="dxa"/>
            <w:noWrap w:val="0"/>
            <w:vAlign w:val="center"/>
          </w:tcPr>
          <w:p w14:paraId="403E5C54">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A2学习课时</w:t>
            </w:r>
          </w:p>
        </w:tc>
        <w:tc>
          <w:tcPr>
            <w:tcW w:w="6094" w:type="dxa"/>
            <w:noWrap w:val="0"/>
            <w:vAlign w:val="center"/>
          </w:tcPr>
          <w:p w14:paraId="1BB85BD2">
            <w:pPr>
              <w:spacing w:line="32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学习资源视频时长不少于6课时（1课时不少于40分钟）。</w:t>
            </w:r>
          </w:p>
        </w:tc>
        <w:tc>
          <w:tcPr>
            <w:tcW w:w="794" w:type="dxa"/>
            <w:noWrap w:val="0"/>
            <w:vAlign w:val="center"/>
          </w:tcPr>
          <w:p w14:paraId="191A2E44">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15</w:t>
            </w:r>
          </w:p>
        </w:tc>
      </w:tr>
      <w:tr w14:paraId="1FE6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82" w:type="dxa"/>
            <w:noWrap w:val="0"/>
            <w:vAlign w:val="center"/>
          </w:tcPr>
          <w:p w14:paraId="47AC8ACA">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A3版权合法性</w:t>
            </w:r>
          </w:p>
        </w:tc>
        <w:tc>
          <w:tcPr>
            <w:tcW w:w="6094" w:type="dxa"/>
            <w:noWrap w:val="0"/>
            <w:vAlign w:val="center"/>
          </w:tcPr>
          <w:p w14:paraId="0C5187B7">
            <w:pPr>
              <w:spacing w:line="32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提交能证明学习资源自有版权或使用授权的材料。</w:t>
            </w:r>
          </w:p>
        </w:tc>
        <w:tc>
          <w:tcPr>
            <w:tcW w:w="794" w:type="dxa"/>
            <w:noWrap w:val="0"/>
            <w:vAlign w:val="center"/>
          </w:tcPr>
          <w:p w14:paraId="7DC1E046">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15</w:t>
            </w:r>
          </w:p>
        </w:tc>
      </w:tr>
      <w:tr w14:paraId="2255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82" w:type="dxa"/>
            <w:noWrap w:val="0"/>
            <w:vAlign w:val="center"/>
          </w:tcPr>
          <w:p w14:paraId="1ED1B97D">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A4政治性</w:t>
            </w:r>
          </w:p>
        </w:tc>
        <w:tc>
          <w:tcPr>
            <w:tcW w:w="6094" w:type="dxa"/>
            <w:noWrap w:val="0"/>
            <w:vAlign w:val="center"/>
          </w:tcPr>
          <w:p w14:paraId="6CD776F2">
            <w:pPr>
              <w:spacing w:line="32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学习资源坚持正确的政治方向，符合党和国家的大政方针，无意识形态问题。</w:t>
            </w:r>
          </w:p>
        </w:tc>
        <w:tc>
          <w:tcPr>
            <w:tcW w:w="794" w:type="dxa"/>
            <w:noWrap w:val="0"/>
            <w:vAlign w:val="center"/>
          </w:tcPr>
          <w:p w14:paraId="3CF961D2">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15</w:t>
            </w:r>
          </w:p>
        </w:tc>
      </w:tr>
      <w:tr w14:paraId="04A1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1982" w:type="dxa"/>
            <w:noWrap w:val="0"/>
            <w:vAlign w:val="center"/>
          </w:tcPr>
          <w:p w14:paraId="42CFA07B">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A5适用性</w:t>
            </w:r>
          </w:p>
        </w:tc>
        <w:tc>
          <w:tcPr>
            <w:tcW w:w="6094" w:type="dxa"/>
            <w:noWrap w:val="0"/>
            <w:vAlign w:val="center"/>
          </w:tcPr>
          <w:p w14:paraId="176EFEAE">
            <w:pPr>
              <w:spacing w:line="32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学习资源画质清晰、播放流畅，支持移动客户端/PC端等多客户端运行环境。符合现代教育理念及自学考试特点，教学目标具体，教学内容清晰准确，重点难点突出，启发性强。</w:t>
            </w:r>
          </w:p>
        </w:tc>
        <w:tc>
          <w:tcPr>
            <w:tcW w:w="794" w:type="dxa"/>
            <w:noWrap w:val="0"/>
            <w:vAlign w:val="center"/>
          </w:tcPr>
          <w:p w14:paraId="54465769">
            <w:pPr>
              <w:spacing w:line="32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30</w:t>
            </w:r>
          </w:p>
        </w:tc>
      </w:tr>
    </w:tbl>
    <w:p w14:paraId="5971DCB6">
      <w:pPr>
        <w:spacing w:line="560" w:lineRule="exact"/>
        <w:ind w:firstLine="618" w:firstLineChars="200"/>
        <w:rPr>
          <w:rFonts w:ascii="Times New Roman" w:hAnsi="Times New Roman" w:eastAsia="黑体" w:cs="Times New Roman"/>
          <w:bCs/>
          <w:color w:val="000000"/>
          <w:sz w:val="32"/>
          <w:szCs w:val="32"/>
        </w:rPr>
      </w:pPr>
      <w:r>
        <w:rPr>
          <w:rFonts w:hint="eastAsia" w:ascii="Times New Roman" w:hAnsi="Times New Roman" w:eastAsia="黑体" w:cs="Times New Roman"/>
          <w:bCs/>
          <w:color w:val="000000"/>
          <w:sz w:val="32"/>
          <w:szCs w:val="32"/>
        </w:rPr>
        <w:t>二、过程性考核资源标准</w:t>
      </w:r>
    </w:p>
    <w:p w14:paraId="7B70389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过程性考核资源面向自愿参加过程性考核的自考生开放。</w:t>
      </w:r>
    </w:p>
    <w:p w14:paraId="5DDEC092">
      <w:pPr>
        <w:spacing w:line="560" w:lineRule="exact"/>
        <w:ind w:firstLine="618" w:firstLineChars="200"/>
        <w:rPr>
          <w:rFonts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必达标准：</w:t>
      </w:r>
    </w:p>
    <w:p w14:paraId="2158FDDC">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1．过程性考核资源依据的教材版本信息必须与湖南省教育考试院最新公布的教材版本信息完全一致（如不符合，一票否决）；过程性考核资源根据课程考试大纲、教材的变化实时更新。</w:t>
      </w:r>
    </w:p>
    <w:p w14:paraId="2DDE82C1">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2．每门课过程性考核资源视频时长一般不少于12课时（1课时不少于40分钟）。</w:t>
      </w:r>
    </w:p>
    <w:p w14:paraId="4985FAB2">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3．过程性考核资源需确保版权合法性（提交能证明自有版权或使用授权的材料）。</w:t>
      </w:r>
    </w:p>
    <w:p w14:paraId="7B5B2442">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4．过程性考核资源无任何政治性及意识形态问题，内容严谨规范，确保无科学性错误（提交第三方审核证明材料）。</w:t>
      </w:r>
    </w:p>
    <w:p w14:paraId="051452C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w:t>
      </w:r>
      <w:r>
        <w:rPr>
          <w:rFonts w:hint="eastAsia" w:ascii="Times New Roman" w:hAnsi="Times New Roman" w:eastAsia="仿宋_GB2312" w:cs="Times New Roman"/>
          <w:color w:val="000000"/>
          <w:spacing w:val="-4"/>
          <w:sz w:val="32"/>
          <w:szCs w:val="32"/>
        </w:rPr>
        <w:t>过程性考核资源教学设计符合现代教育理念及自学考试特点，教学目标具体，教学内容清晰准确，重点难点突出，启发性强。</w:t>
      </w:r>
    </w:p>
    <w:p w14:paraId="1E96C77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6．过程性考核资源内容包含课件视频、知识点练习、阶段测验、综合测验、答疑等基本模块。视频制作直观形象，具备教师人物出镜和讲义内容呈现两要素。答疑须具备AI智能答疑或人工答疑。</w:t>
      </w:r>
    </w:p>
    <w:p w14:paraId="5DC8AD2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7．过程性考核资源画质清晰、色彩协调、音质优良、播放流畅，可以按需从不同的知识点进入学习，能控制课件视频播放进度，控制讲义与教学视频的精确同步。</w:t>
      </w:r>
    </w:p>
    <w:p w14:paraId="12A9F1AC">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8．过程性考核资源导航清晰，操作方便灵活，满足内容展示、教学评价等需要。</w:t>
      </w:r>
    </w:p>
    <w:p w14:paraId="7E65491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9．过程性考核资源包括知识点练习、阶段测验、综合测验的资源。每门课程作业不少于5次，每次作业不少于20道题量。综合测验环节试卷题型与题量符合该门课程考试大纲要求。每门课程的总题量一般不少于200道题。</w:t>
      </w:r>
    </w:p>
    <w:p w14:paraId="47209525">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10．过程性考核资源可实现跨平台移植，支持APP端/PC端/H5端，移动端观课模式实现优化适配。</w:t>
      </w:r>
    </w:p>
    <w:p w14:paraId="4A53F28B">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11．能提供必要的认知或效能工具，如计算器、错题本等，提高学习效果。</w:t>
      </w:r>
    </w:p>
    <w:p w14:paraId="2598D40F">
      <w:pPr>
        <w:spacing w:line="560" w:lineRule="exact"/>
        <w:ind w:firstLine="618" w:firstLineChars="200"/>
        <w:rPr>
          <w:rFonts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选达标准（至少满足6项标准）：</w:t>
      </w:r>
    </w:p>
    <w:p w14:paraId="1B0F0850">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1．利用AI数智人讲师系统，通过运用复杂的算法模型，营造近乎真实的授课和学习环境。</w:t>
      </w:r>
    </w:p>
    <w:p w14:paraId="02F562D3">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2．过程性考核资源播放效果良好（超清、高清、流畅）。</w:t>
      </w:r>
    </w:p>
    <w:p w14:paraId="79C0E841">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3．综合运用多种教学方法，教学趣味性强，能促进考生深度学习。</w:t>
      </w:r>
    </w:p>
    <w:p w14:paraId="690942A0">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4．支持基于AI技术的智慧课件，每门课程提供知识图谱，支持基于知识图谱的视频学习。</w:t>
      </w:r>
    </w:p>
    <w:p w14:paraId="3B1B5907">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5．视频课件支持字幕展示。</w:t>
      </w:r>
    </w:p>
    <w:p w14:paraId="1E92F44E">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6．课程配备的AI助教能根据考生的提问及时、准确回答，并推荐相关拓展学习资源。</w:t>
      </w:r>
    </w:p>
    <w:p w14:paraId="5A6AC53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7．课程配备的AI助教能根据考生的问题，定位知识点，并自动生成相关知识点的测验题，检验考生的知识掌握情况。</w:t>
      </w:r>
    </w:p>
    <w:p w14:paraId="3CC94AAF">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8．支持考生评课，对视频课程质量进行在线评价。</w:t>
      </w:r>
    </w:p>
    <w:p w14:paraId="63D0BB62">
      <w:pPr>
        <w:spacing w:line="56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9．除视频课件、知识点练习、阶段测验、综合测验资源外，还能提供历年试题解析供考生复习使用。</w:t>
      </w:r>
    </w:p>
    <w:p w14:paraId="37594AB6">
      <w:pPr>
        <w:spacing w:line="560" w:lineRule="exact"/>
        <w:ind w:firstLine="618"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具体指标如下（提供课程资源文本实体文件、教材或电子教材、自有版权材料，供现场抽查）：</w:t>
      </w:r>
    </w:p>
    <w:p w14:paraId="7E7AFD03">
      <w:pPr>
        <w:spacing w:line="560" w:lineRule="exact"/>
        <w:ind w:firstLine="618" w:firstLineChars="200"/>
        <w:rPr>
          <w:rFonts w:ascii="Times New Roman" w:hAnsi="Times New Roman" w:eastAsia="仿宋_GB2312" w:cs="Times New Roman"/>
          <w:color w:val="000000"/>
          <w:sz w:val="32"/>
          <w:szCs w:val="32"/>
        </w:rPr>
      </w:pPr>
    </w:p>
    <w:tbl>
      <w:tblPr>
        <w:tblStyle w:val="2"/>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590"/>
        <w:gridCol w:w="5647"/>
        <w:gridCol w:w="794"/>
      </w:tblGrid>
      <w:tr w14:paraId="0CC9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1346" w:type="dxa"/>
            <w:noWrap w:val="0"/>
            <w:vAlign w:val="center"/>
          </w:tcPr>
          <w:p w14:paraId="06BE89E6">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一级指标</w:t>
            </w:r>
          </w:p>
        </w:tc>
        <w:tc>
          <w:tcPr>
            <w:tcW w:w="1590" w:type="dxa"/>
            <w:noWrap w:val="0"/>
            <w:vAlign w:val="center"/>
          </w:tcPr>
          <w:p w14:paraId="2E25A403">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二级指标</w:t>
            </w:r>
          </w:p>
        </w:tc>
        <w:tc>
          <w:tcPr>
            <w:tcW w:w="5647" w:type="dxa"/>
            <w:noWrap w:val="0"/>
            <w:vAlign w:val="center"/>
          </w:tcPr>
          <w:p w14:paraId="4C62874E">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评分标准</w:t>
            </w:r>
          </w:p>
        </w:tc>
        <w:tc>
          <w:tcPr>
            <w:tcW w:w="794" w:type="dxa"/>
            <w:noWrap w:val="0"/>
            <w:vAlign w:val="center"/>
          </w:tcPr>
          <w:p w14:paraId="01C49274">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分值</w:t>
            </w:r>
          </w:p>
        </w:tc>
      </w:tr>
      <w:tr w14:paraId="087A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1346" w:type="dxa"/>
            <w:vMerge w:val="restart"/>
            <w:noWrap w:val="0"/>
            <w:vAlign w:val="center"/>
          </w:tcPr>
          <w:p w14:paraId="6FF51A3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A1</w:t>
            </w:r>
          </w:p>
          <w:p w14:paraId="513F8379">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资源合法与有效</w:t>
            </w:r>
          </w:p>
          <w:p w14:paraId="391577A7">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（30分）</w:t>
            </w:r>
          </w:p>
        </w:tc>
        <w:tc>
          <w:tcPr>
            <w:tcW w:w="1590" w:type="dxa"/>
            <w:noWrap w:val="0"/>
            <w:vAlign w:val="center"/>
          </w:tcPr>
          <w:p w14:paraId="09DDA3AE">
            <w:pPr>
              <w:spacing w:line="400" w:lineRule="exact"/>
              <w:jc w:val="center"/>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B1</w:t>
            </w:r>
          </w:p>
          <w:p w14:paraId="36432067">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教材适配性</w:t>
            </w:r>
          </w:p>
        </w:tc>
        <w:tc>
          <w:tcPr>
            <w:tcW w:w="5647" w:type="dxa"/>
            <w:noWrap w:val="0"/>
            <w:vAlign w:val="center"/>
          </w:tcPr>
          <w:p w14:paraId="2A318858">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过程性考核资源与指定教材、大纲相匹配。（一票否决项）</w:t>
            </w:r>
          </w:p>
        </w:tc>
        <w:tc>
          <w:tcPr>
            <w:tcW w:w="794" w:type="dxa"/>
            <w:noWrap w:val="0"/>
            <w:vAlign w:val="center"/>
          </w:tcPr>
          <w:p w14:paraId="76AE0058">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10</w:t>
            </w:r>
          </w:p>
        </w:tc>
      </w:tr>
      <w:tr w14:paraId="6706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1346" w:type="dxa"/>
            <w:vMerge w:val="continue"/>
            <w:noWrap w:val="0"/>
            <w:vAlign w:val="center"/>
          </w:tcPr>
          <w:p w14:paraId="1CD73981">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5DBA6023">
            <w:pPr>
              <w:spacing w:line="400" w:lineRule="exact"/>
              <w:jc w:val="center"/>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B2</w:t>
            </w:r>
          </w:p>
          <w:p w14:paraId="641F01E3">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学习课时</w:t>
            </w:r>
          </w:p>
        </w:tc>
        <w:tc>
          <w:tcPr>
            <w:tcW w:w="5647" w:type="dxa"/>
            <w:noWrap w:val="0"/>
            <w:vAlign w:val="center"/>
          </w:tcPr>
          <w:p w14:paraId="58ADEA83">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过程性考核资源视频时长不少于12课时（1课时不少于40分钟）。</w:t>
            </w:r>
          </w:p>
        </w:tc>
        <w:tc>
          <w:tcPr>
            <w:tcW w:w="794" w:type="dxa"/>
            <w:noWrap w:val="0"/>
            <w:vAlign w:val="center"/>
          </w:tcPr>
          <w:p w14:paraId="4576ECF1">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10</w:t>
            </w:r>
          </w:p>
        </w:tc>
      </w:tr>
      <w:tr w14:paraId="441F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1346" w:type="dxa"/>
            <w:vMerge w:val="continue"/>
            <w:noWrap w:val="0"/>
            <w:vAlign w:val="center"/>
          </w:tcPr>
          <w:p w14:paraId="346895FB">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55A4F864">
            <w:pPr>
              <w:spacing w:line="400" w:lineRule="exact"/>
              <w:jc w:val="center"/>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B3</w:t>
            </w:r>
          </w:p>
          <w:p w14:paraId="1CA86A69">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版权合法性</w:t>
            </w:r>
          </w:p>
        </w:tc>
        <w:tc>
          <w:tcPr>
            <w:tcW w:w="5647" w:type="dxa"/>
            <w:noWrap w:val="0"/>
            <w:vAlign w:val="center"/>
          </w:tcPr>
          <w:p w14:paraId="4556FFF1">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提交能证明过程性考核资源自有版权或使用授权的材料。</w:t>
            </w:r>
          </w:p>
        </w:tc>
        <w:tc>
          <w:tcPr>
            <w:tcW w:w="794" w:type="dxa"/>
            <w:noWrap w:val="0"/>
            <w:vAlign w:val="center"/>
          </w:tcPr>
          <w:p w14:paraId="1C962430">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3C4E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1346" w:type="dxa"/>
            <w:vMerge w:val="continue"/>
            <w:noWrap w:val="0"/>
            <w:vAlign w:val="center"/>
          </w:tcPr>
          <w:p w14:paraId="084BB713">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1B1601F4">
            <w:pPr>
              <w:spacing w:line="400" w:lineRule="exact"/>
              <w:jc w:val="center"/>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B4</w:t>
            </w:r>
          </w:p>
          <w:p w14:paraId="6302C6AA">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政治性</w:t>
            </w:r>
          </w:p>
        </w:tc>
        <w:tc>
          <w:tcPr>
            <w:tcW w:w="5647" w:type="dxa"/>
            <w:noWrap w:val="0"/>
            <w:vAlign w:val="center"/>
          </w:tcPr>
          <w:p w14:paraId="2C074800">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过程性考核资源坚持正确的政治方向，符合党和国家的大政方针，无意识形态问题。</w:t>
            </w:r>
          </w:p>
        </w:tc>
        <w:tc>
          <w:tcPr>
            <w:tcW w:w="794" w:type="dxa"/>
            <w:noWrap w:val="0"/>
            <w:vAlign w:val="center"/>
          </w:tcPr>
          <w:p w14:paraId="1F4A37F6">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11E6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3" w:hRule="atLeast"/>
          <w:jc w:val="center"/>
        </w:trPr>
        <w:tc>
          <w:tcPr>
            <w:tcW w:w="1346" w:type="dxa"/>
            <w:vMerge w:val="restart"/>
            <w:noWrap w:val="0"/>
            <w:vAlign w:val="center"/>
          </w:tcPr>
          <w:p w14:paraId="506C6B82">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A2</w:t>
            </w:r>
          </w:p>
          <w:p w14:paraId="408D4BD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教学内容与教学设计（50分）</w:t>
            </w:r>
          </w:p>
        </w:tc>
        <w:tc>
          <w:tcPr>
            <w:tcW w:w="1590" w:type="dxa"/>
            <w:noWrap w:val="0"/>
            <w:vAlign w:val="center"/>
          </w:tcPr>
          <w:p w14:paraId="4A91DC30">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B5适用性</w:t>
            </w:r>
          </w:p>
        </w:tc>
        <w:tc>
          <w:tcPr>
            <w:tcW w:w="5647" w:type="dxa"/>
            <w:noWrap w:val="0"/>
            <w:vAlign w:val="center"/>
          </w:tcPr>
          <w:p w14:paraId="5887812D">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符合现代教育理念及自学考试特点，教学目标具体，教学内容清晰准确，重点难点突出，启发性强。</w:t>
            </w:r>
          </w:p>
        </w:tc>
        <w:tc>
          <w:tcPr>
            <w:tcW w:w="794" w:type="dxa"/>
            <w:noWrap w:val="0"/>
            <w:vAlign w:val="center"/>
          </w:tcPr>
          <w:p w14:paraId="4193A1F1">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10</w:t>
            </w:r>
          </w:p>
        </w:tc>
      </w:tr>
      <w:tr w14:paraId="24C4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1346" w:type="dxa"/>
            <w:vMerge w:val="continue"/>
            <w:noWrap w:val="0"/>
            <w:vAlign w:val="center"/>
          </w:tcPr>
          <w:p w14:paraId="16735519">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13BBD3A6">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B6完整性</w:t>
            </w:r>
          </w:p>
        </w:tc>
        <w:tc>
          <w:tcPr>
            <w:tcW w:w="5647" w:type="dxa"/>
            <w:noWrap w:val="0"/>
            <w:vAlign w:val="center"/>
          </w:tcPr>
          <w:p w14:paraId="358D081F">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过程性考核资源内容包含课件视频、知识点练习、阶段测验、综合测验、答疑等基本模块。视频制作直观形象，具备教师人物出镜和讲义内容呈现两要素。答疑须具备AI智能答疑或人工答疑。每少一个模块扣5分。</w:t>
            </w:r>
          </w:p>
        </w:tc>
        <w:tc>
          <w:tcPr>
            <w:tcW w:w="794" w:type="dxa"/>
            <w:noWrap w:val="0"/>
            <w:vAlign w:val="center"/>
          </w:tcPr>
          <w:p w14:paraId="7F2A104F">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15</w:t>
            </w:r>
          </w:p>
        </w:tc>
      </w:tr>
      <w:tr w14:paraId="5D0D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jc w:val="center"/>
        </w:trPr>
        <w:tc>
          <w:tcPr>
            <w:tcW w:w="1346" w:type="dxa"/>
            <w:vMerge w:val="continue"/>
            <w:noWrap w:val="0"/>
            <w:vAlign w:val="center"/>
          </w:tcPr>
          <w:p w14:paraId="5EAF077B">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3AED4D69">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B7流畅性</w:t>
            </w:r>
          </w:p>
        </w:tc>
        <w:tc>
          <w:tcPr>
            <w:tcW w:w="5647" w:type="dxa"/>
            <w:noWrap w:val="0"/>
            <w:vAlign w:val="center"/>
          </w:tcPr>
          <w:p w14:paraId="4CE6ED91">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过程性考核资源画质清晰、色彩协调、音质优良、播放流畅，可以按需从不同的知识点进入学习，能控制课件视频播放进度，控制讲义与教学视频的精确同步。</w:t>
            </w:r>
          </w:p>
        </w:tc>
        <w:tc>
          <w:tcPr>
            <w:tcW w:w="794" w:type="dxa"/>
            <w:noWrap w:val="0"/>
            <w:vAlign w:val="center"/>
          </w:tcPr>
          <w:p w14:paraId="19F0B825">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021E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jc w:val="center"/>
        </w:trPr>
        <w:tc>
          <w:tcPr>
            <w:tcW w:w="1346" w:type="dxa"/>
            <w:vMerge w:val="continue"/>
            <w:noWrap w:val="0"/>
            <w:vAlign w:val="center"/>
          </w:tcPr>
          <w:p w14:paraId="4329042D">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3BD5F575">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B8交互设计</w:t>
            </w:r>
          </w:p>
        </w:tc>
        <w:tc>
          <w:tcPr>
            <w:tcW w:w="5647" w:type="dxa"/>
            <w:noWrap w:val="0"/>
            <w:vAlign w:val="center"/>
          </w:tcPr>
          <w:p w14:paraId="7583C268">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过程性考核资源导航清晰，操作方便灵活，满足内容展示、教学评价等需要。</w:t>
            </w:r>
          </w:p>
        </w:tc>
        <w:tc>
          <w:tcPr>
            <w:tcW w:w="794" w:type="dxa"/>
            <w:noWrap w:val="0"/>
            <w:vAlign w:val="center"/>
          </w:tcPr>
          <w:p w14:paraId="1E8FB0EF">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08DB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1" w:hRule="atLeast"/>
          <w:jc w:val="center"/>
        </w:trPr>
        <w:tc>
          <w:tcPr>
            <w:tcW w:w="1346" w:type="dxa"/>
            <w:vMerge w:val="continue"/>
            <w:noWrap w:val="0"/>
            <w:vAlign w:val="center"/>
          </w:tcPr>
          <w:p w14:paraId="2869BF96">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21E9138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B9过程性考核资源</w:t>
            </w:r>
          </w:p>
        </w:tc>
        <w:tc>
          <w:tcPr>
            <w:tcW w:w="5647" w:type="dxa"/>
            <w:noWrap w:val="0"/>
            <w:vAlign w:val="center"/>
          </w:tcPr>
          <w:p w14:paraId="5869EC86">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过程性考核资源包括知识点练习、阶段测验、综合测验的资源。每门课程作业不少于5次。综合测验环节试卷题型与题量符合该门课程考试大纲要求。</w:t>
            </w:r>
          </w:p>
          <w:p w14:paraId="3281075E">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每门课程题库要求：每门课程总题量一般不少于200道题；作业次数不少于5次，每次作业不少于20道题量。各环节不达标的各扣5分。</w:t>
            </w:r>
          </w:p>
        </w:tc>
        <w:tc>
          <w:tcPr>
            <w:tcW w:w="794" w:type="dxa"/>
            <w:noWrap w:val="0"/>
            <w:vAlign w:val="center"/>
          </w:tcPr>
          <w:p w14:paraId="7F667877">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15</w:t>
            </w:r>
          </w:p>
        </w:tc>
      </w:tr>
      <w:tr w14:paraId="7FC6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atLeast"/>
          <w:jc w:val="center"/>
        </w:trPr>
        <w:tc>
          <w:tcPr>
            <w:tcW w:w="1346" w:type="dxa"/>
            <w:vMerge w:val="restart"/>
            <w:noWrap w:val="0"/>
            <w:vAlign w:val="center"/>
          </w:tcPr>
          <w:p w14:paraId="07EF789E">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A3</w:t>
            </w:r>
          </w:p>
          <w:p w14:paraId="60FF6443">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技术规范（10分）</w:t>
            </w:r>
          </w:p>
        </w:tc>
        <w:tc>
          <w:tcPr>
            <w:tcW w:w="1590" w:type="dxa"/>
            <w:noWrap w:val="0"/>
            <w:vAlign w:val="center"/>
          </w:tcPr>
          <w:p w14:paraId="7A0BDCE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B10兼容性</w:t>
            </w:r>
          </w:p>
        </w:tc>
        <w:tc>
          <w:tcPr>
            <w:tcW w:w="5647" w:type="dxa"/>
            <w:noWrap w:val="0"/>
            <w:vAlign w:val="center"/>
          </w:tcPr>
          <w:p w14:paraId="7389E7A9">
            <w:pPr>
              <w:spacing w:line="400" w:lineRule="exact"/>
              <w:rPr>
                <w:rFonts w:ascii="Times New Roman" w:hAnsi="Times New Roman" w:eastAsia="仿宋_GB2312" w:cs="Times New Roman"/>
                <w:color w:val="000000"/>
                <w:sz w:val="28"/>
                <w:szCs w:val="28"/>
              </w:rPr>
            </w:pPr>
            <w:bookmarkStart w:id="0" w:name="_Hlk215347175"/>
            <w:r>
              <w:rPr>
                <w:rFonts w:hint="eastAsia" w:ascii="Times New Roman" w:hAnsi="Times New Roman" w:eastAsia="仿宋_GB2312" w:cs="Times New Roman"/>
                <w:color w:val="000000"/>
                <w:sz w:val="28"/>
                <w:szCs w:val="28"/>
              </w:rPr>
              <w:t>过程性考核资源可实现跨平台移植，支持APP端/PC端/H5端，移动端观课模式实现优化适配。</w:t>
            </w:r>
            <w:bookmarkEnd w:id="0"/>
          </w:p>
        </w:tc>
        <w:tc>
          <w:tcPr>
            <w:tcW w:w="794" w:type="dxa"/>
            <w:noWrap w:val="0"/>
            <w:vAlign w:val="center"/>
          </w:tcPr>
          <w:p w14:paraId="6526D4CD">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3110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2" w:hRule="atLeast"/>
          <w:jc w:val="center"/>
        </w:trPr>
        <w:tc>
          <w:tcPr>
            <w:tcW w:w="1346" w:type="dxa"/>
            <w:vMerge w:val="continue"/>
            <w:noWrap w:val="0"/>
            <w:vAlign w:val="center"/>
          </w:tcPr>
          <w:p w14:paraId="1ACC87D1">
            <w:pPr>
              <w:spacing w:line="400" w:lineRule="exact"/>
              <w:jc w:val="center"/>
              <w:rPr>
                <w:rFonts w:ascii="Times New Roman" w:hAnsi="Times New Roman" w:eastAsia="仿宋_GB2312" w:cs="Times New Roman"/>
                <w:color w:val="000000"/>
                <w:sz w:val="28"/>
                <w:szCs w:val="28"/>
              </w:rPr>
            </w:pPr>
          </w:p>
        </w:tc>
        <w:tc>
          <w:tcPr>
            <w:tcW w:w="1590" w:type="dxa"/>
            <w:noWrap w:val="0"/>
            <w:vAlign w:val="center"/>
          </w:tcPr>
          <w:p w14:paraId="3B87A02E">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B11辅助工具</w:t>
            </w:r>
          </w:p>
        </w:tc>
        <w:tc>
          <w:tcPr>
            <w:tcW w:w="5647" w:type="dxa"/>
            <w:noWrap w:val="0"/>
            <w:vAlign w:val="center"/>
          </w:tcPr>
          <w:p w14:paraId="56FF247E">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能提供必要的认知或效能工具，如计算器、错题本、课程讲义、考试大纲等，提高学习效果。</w:t>
            </w:r>
          </w:p>
        </w:tc>
        <w:tc>
          <w:tcPr>
            <w:tcW w:w="794" w:type="dxa"/>
            <w:noWrap w:val="0"/>
            <w:vAlign w:val="center"/>
          </w:tcPr>
          <w:p w14:paraId="4983D754">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p>
        </w:tc>
      </w:tr>
      <w:tr w14:paraId="5BF0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1346" w:type="dxa"/>
            <w:noWrap w:val="0"/>
            <w:vAlign w:val="center"/>
          </w:tcPr>
          <w:p w14:paraId="2DBC3EC1">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A4</w:t>
            </w:r>
          </w:p>
          <w:p w14:paraId="792BBBE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其他标准</w:t>
            </w:r>
          </w:p>
          <w:p w14:paraId="34F0F90C">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（10分）</w:t>
            </w:r>
          </w:p>
        </w:tc>
        <w:tc>
          <w:tcPr>
            <w:tcW w:w="1590" w:type="dxa"/>
            <w:noWrap w:val="0"/>
            <w:vAlign w:val="center"/>
          </w:tcPr>
          <w:p w14:paraId="6512F4E2">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B12选达标准</w:t>
            </w:r>
          </w:p>
        </w:tc>
        <w:tc>
          <w:tcPr>
            <w:tcW w:w="5647" w:type="dxa"/>
            <w:noWrap w:val="0"/>
            <w:vAlign w:val="center"/>
          </w:tcPr>
          <w:p w14:paraId="5C93C553">
            <w:pPr>
              <w:spacing w:line="400" w:lineRule="exact"/>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选达标准符合选达数量要求。需满足不少于6项，9项全满足，得10分；每少1项扣1分；少于6项得0分。</w:t>
            </w:r>
          </w:p>
        </w:tc>
        <w:tc>
          <w:tcPr>
            <w:tcW w:w="794" w:type="dxa"/>
            <w:noWrap w:val="0"/>
            <w:vAlign w:val="center"/>
          </w:tcPr>
          <w:p w14:paraId="25CA74E4">
            <w:pPr>
              <w:spacing w:line="400" w:lineRule="exact"/>
              <w:jc w:val="center"/>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10</w:t>
            </w:r>
          </w:p>
        </w:tc>
      </w:tr>
    </w:tbl>
    <w:p w14:paraId="78CB61FF">
      <w:pPr>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br w:type="page"/>
      </w:r>
      <w:r>
        <w:rPr>
          <w:rFonts w:ascii="Times New Roman" w:hAnsi="Times New Roman" w:eastAsia="黑体" w:cs="Times New Roman"/>
          <w:color w:val="000000"/>
          <w:sz w:val="32"/>
          <w:szCs w:val="32"/>
        </w:rPr>
        <w:t>附件3</w:t>
      </w:r>
    </w:p>
    <w:p w14:paraId="392E9DC0">
      <w:pPr>
        <w:spacing w:line="62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湖南省高等教育自学考试网络学习（线上）</w:t>
      </w:r>
    </w:p>
    <w:p w14:paraId="248869D1">
      <w:pPr>
        <w:spacing w:line="62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课程过程性考核成绩认定标准</w:t>
      </w:r>
    </w:p>
    <w:p w14:paraId="2C9640F1">
      <w:pPr>
        <w:spacing w:line="500" w:lineRule="exact"/>
        <w:ind w:firstLine="618" w:firstLineChars="200"/>
        <w:rPr>
          <w:rFonts w:hint="eastAsia" w:ascii="Times New Roman" w:hAnsi="Times New Roman" w:eastAsia="仿宋_GB2312" w:cs="仿宋"/>
          <w:color w:val="000000"/>
          <w:sz w:val="32"/>
          <w:szCs w:val="32"/>
        </w:rPr>
      </w:pPr>
    </w:p>
    <w:p w14:paraId="561A18D1">
      <w:pPr>
        <w:spacing w:line="500" w:lineRule="exact"/>
        <w:ind w:firstLine="618" w:firstLineChars="200"/>
        <w:rPr>
          <w:rFonts w:hint="eastAsia"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为进一步规范我省自学考试网络学习过程性考核成绩认定工作，根据全国《高等教育自学考试网络助学综合评价标准体系（试行）》（考委办函〔2013〕19号）有关规定，结合实际情况，制定本标准。</w:t>
      </w:r>
    </w:p>
    <w:p w14:paraId="6AF198A4">
      <w:pPr>
        <w:spacing w:line="500" w:lineRule="exact"/>
        <w:ind w:firstLine="618"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仿宋"/>
          <w:color w:val="000000"/>
          <w:sz w:val="32"/>
          <w:szCs w:val="32"/>
        </w:rPr>
        <w:t>全省统一构建“平时表现、课程学习、阶段测验、综合测验”四维评价体系，综合核算网络学习（线上）课程过程性考核成绩。具体指标如下：</w:t>
      </w:r>
    </w:p>
    <w:tbl>
      <w:tblPr>
        <w:tblStyle w:val="2"/>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060"/>
        <w:gridCol w:w="1260"/>
        <w:gridCol w:w="5620"/>
        <w:gridCol w:w="872"/>
      </w:tblGrid>
      <w:tr w14:paraId="0F1E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90" w:type="dxa"/>
            <w:noWrap w:val="0"/>
            <w:vAlign w:val="center"/>
          </w:tcPr>
          <w:p w14:paraId="6E7319DB">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一级指标</w:t>
            </w:r>
          </w:p>
        </w:tc>
        <w:tc>
          <w:tcPr>
            <w:tcW w:w="1060" w:type="dxa"/>
            <w:noWrap w:val="0"/>
            <w:vAlign w:val="center"/>
          </w:tcPr>
          <w:p w14:paraId="5AAC7F75">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二级指标</w:t>
            </w:r>
          </w:p>
        </w:tc>
        <w:tc>
          <w:tcPr>
            <w:tcW w:w="1260" w:type="dxa"/>
            <w:noWrap w:val="0"/>
            <w:vAlign w:val="center"/>
          </w:tcPr>
          <w:p w14:paraId="482EEDD4">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三级</w:t>
            </w:r>
          </w:p>
          <w:p w14:paraId="29B9643C">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指标</w:t>
            </w:r>
          </w:p>
        </w:tc>
        <w:tc>
          <w:tcPr>
            <w:tcW w:w="5620" w:type="dxa"/>
            <w:noWrap w:val="0"/>
            <w:vAlign w:val="center"/>
          </w:tcPr>
          <w:p w14:paraId="2F935127">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评分标准</w:t>
            </w:r>
          </w:p>
        </w:tc>
        <w:tc>
          <w:tcPr>
            <w:tcW w:w="872" w:type="dxa"/>
            <w:noWrap w:val="0"/>
            <w:vAlign w:val="center"/>
          </w:tcPr>
          <w:p w14:paraId="3CF23EF6">
            <w:pPr>
              <w:spacing w:line="320" w:lineRule="exact"/>
              <w:ind w:right="169" w:rightChars="85"/>
              <w:jc w:val="center"/>
              <w:rPr>
                <w:rFonts w:hint="eastAsia" w:ascii="Times New Roman" w:hAnsi="Times New Roman" w:eastAsia="仿宋_GB2312" w:cs="仿宋"/>
                <w:b/>
                <w:color w:val="000000"/>
                <w:sz w:val="24"/>
              </w:rPr>
            </w:pPr>
            <w:r>
              <w:rPr>
                <w:rFonts w:hint="eastAsia" w:ascii="Times New Roman" w:hAnsi="Times New Roman" w:eastAsia="仿宋_GB2312" w:cs="仿宋"/>
                <w:b/>
                <w:color w:val="000000"/>
                <w:sz w:val="24"/>
              </w:rPr>
              <w:t>得分(分)</w:t>
            </w:r>
          </w:p>
        </w:tc>
      </w:tr>
      <w:tr w14:paraId="32A0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90" w:type="dxa"/>
            <w:vMerge w:val="restart"/>
            <w:noWrap w:val="0"/>
            <w:tcMar>
              <w:left w:w="57" w:type="dxa"/>
              <w:right w:w="57" w:type="dxa"/>
            </w:tcMar>
            <w:vAlign w:val="center"/>
          </w:tcPr>
          <w:p w14:paraId="123CA259">
            <w:pPr>
              <w:adjustRightInd w:val="0"/>
              <w:snapToGrid w:val="0"/>
              <w:spacing w:line="320" w:lineRule="exact"/>
              <w:jc w:val="center"/>
              <w:rPr>
                <w:rFonts w:hint="eastAsia" w:ascii="Times New Roman" w:hAnsi="Times New Roman" w:eastAsia="仿宋_GB2312" w:cs="仿宋"/>
                <w:color w:val="000000"/>
                <w:spacing w:val="-6"/>
                <w:sz w:val="24"/>
              </w:rPr>
            </w:pPr>
            <w:r>
              <w:rPr>
                <w:rFonts w:hint="eastAsia" w:ascii="Times New Roman" w:hAnsi="Times New Roman" w:eastAsia="仿宋_GB2312" w:cs="仿宋"/>
                <w:color w:val="000000"/>
                <w:spacing w:val="-6"/>
                <w:sz w:val="24"/>
              </w:rPr>
              <w:t>过程性</w:t>
            </w:r>
          </w:p>
          <w:p w14:paraId="145C09D2">
            <w:pPr>
              <w:adjustRightInd w:val="0"/>
              <w:snapToGrid w:val="0"/>
              <w:spacing w:line="320" w:lineRule="exact"/>
              <w:jc w:val="center"/>
              <w:rPr>
                <w:rFonts w:hint="eastAsia" w:ascii="Times New Roman" w:hAnsi="Times New Roman" w:eastAsia="仿宋_GB2312" w:cs="仿宋"/>
                <w:color w:val="000000"/>
                <w:spacing w:val="-6"/>
                <w:sz w:val="24"/>
              </w:rPr>
            </w:pPr>
            <w:r>
              <w:rPr>
                <w:rFonts w:hint="eastAsia" w:ascii="Times New Roman" w:hAnsi="Times New Roman" w:eastAsia="仿宋_GB2312" w:cs="仿宋"/>
                <w:color w:val="000000"/>
                <w:spacing w:val="-6"/>
                <w:sz w:val="24"/>
              </w:rPr>
              <w:t>考核</w:t>
            </w:r>
          </w:p>
          <w:p w14:paraId="7EE1291E">
            <w:pPr>
              <w:adjustRightInd w:val="0"/>
              <w:snapToGrid w:val="0"/>
              <w:spacing w:line="320" w:lineRule="exact"/>
              <w:jc w:val="center"/>
              <w:rPr>
                <w:rFonts w:hint="eastAsia" w:ascii="Times New Roman" w:hAnsi="Times New Roman" w:eastAsia="仿宋_GB2312" w:cs="仿宋"/>
                <w:color w:val="000000"/>
                <w:spacing w:val="-6"/>
                <w:sz w:val="24"/>
              </w:rPr>
            </w:pPr>
            <w:r>
              <w:rPr>
                <w:rFonts w:hint="eastAsia" w:ascii="Times New Roman" w:hAnsi="Times New Roman" w:eastAsia="仿宋_GB2312" w:cs="仿宋"/>
                <w:color w:val="000000"/>
                <w:spacing w:val="-6"/>
                <w:sz w:val="24"/>
              </w:rPr>
              <w:t>成绩</w:t>
            </w:r>
          </w:p>
          <w:p w14:paraId="4F00BA34">
            <w:pPr>
              <w:adjustRightInd w:val="0"/>
              <w:snapToGrid w:val="0"/>
              <w:spacing w:line="320" w:lineRule="exact"/>
              <w:ind w:left="-99" w:leftChars="-50" w:right="-99" w:rightChars="-50"/>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pacing w:val="-6"/>
                <w:sz w:val="24"/>
              </w:rPr>
              <w:t>（100分</w:t>
            </w:r>
            <w:r>
              <w:rPr>
                <w:rFonts w:hint="eastAsia" w:ascii="Times New Roman" w:hAnsi="Times New Roman" w:eastAsia="仿宋_GB2312" w:cs="仿宋"/>
                <w:color w:val="000000"/>
                <w:sz w:val="24"/>
              </w:rPr>
              <w:t>）</w:t>
            </w:r>
          </w:p>
        </w:tc>
        <w:tc>
          <w:tcPr>
            <w:tcW w:w="1060" w:type="dxa"/>
            <w:vMerge w:val="restart"/>
            <w:noWrap w:val="0"/>
            <w:vAlign w:val="center"/>
          </w:tcPr>
          <w:p w14:paraId="0BF6B5D7">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平时表现</w:t>
            </w:r>
          </w:p>
          <w:p w14:paraId="34382A0A">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(10%)</w:t>
            </w:r>
          </w:p>
        </w:tc>
        <w:tc>
          <w:tcPr>
            <w:tcW w:w="1260" w:type="dxa"/>
            <w:noWrap w:val="0"/>
            <w:vAlign w:val="center"/>
          </w:tcPr>
          <w:p w14:paraId="6D170DDB">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出勤情况 (4%)</w:t>
            </w:r>
          </w:p>
        </w:tc>
        <w:tc>
          <w:tcPr>
            <w:tcW w:w="5620" w:type="dxa"/>
            <w:noWrap w:val="0"/>
            <w:vAlign w:val="center"/>
          </w:tcPr>
          <w:p w14:paraId="43AFF616">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根据课程学习出勤情况记分。每门课登录次数不低于5次。</w:t>
            </w:r>
          </w:p>
        </w:tc>
        <w:tc>
          <w:tcPr>
            <w:tcW w:w="872" w:type="dxa"/>
            <w:noWrap w:val="0"/>
            <w:vAlign w:val="center"/>
          </w:tcPr>
          <w:p w14:paraId="664BB12A">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0-4</w:t>
            </w:r>
          </w:p>
        </w:tc>
      </w:tr>
      <w:tr w14:paraId="0C0C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90" w:type="dxa"/>
            <w:vMerge w:val="continue"/>
            <w:noWrap w:val="0"/>
            <w:vAlign w:val="center"/>
          </w:tcPr>
          <w:p w14:paraId="58E5D68C">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vMerge w:val="continue"/>
            <w:noWrap w:val="0"/>
            <w:vAlign w:val="center"/>
          </w:tcPr>
          <w:p w14:paraId="7B712D49">
            <w:pPr>
              <w:adjustRightInd w:val="0"/>
              <w:snapToGrid w:val="0"/>
              <w:spacing w:line="320" w:lineRule="exact"/>
              <w:ind w:right="169" w:rightChars="85"/>
              <w:jc w:val="center"/>
              <w:rPr>
                <w:rFonts w:hint="eastAsia" w:ascii="Times New Roman" w:hAnsi="Times New Roman" w:eastAsia="仿宋_GB2312" w:cs="仿宋"/>
                <w:color w:val="000000"/>
                <w:sz w:val="24"/>
              </w:rPr>
            </w:pPr>
          </w:p>
        </w:tc>
        <w:tc>
          <w:tcPr>
            <w:tcW w:w="1260" w:type="dxa"/>
            <w:noWrap w:val="0"/>
            <w:vAlign w:val="center"/>
          </w:tcPr>
          <w:p w14:paraId="785ADA4D">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网络学习活动(4%)</w:t>
            </w:r>
          </w:p>
        </w:tc>
        <w:tc>
          <w:tcPr>
            <w:tcW w:w="5620" w:type="dxa"/>
            <w:noWrap w:val="0"/>
            <w:vAlign w:val="center"/>
          </w:tcPr>
          <w:p w14:paraId="0D6FA868">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根据答疑、讨论等线上活动的参与率及发帖质量记分。每门课在线学习活动参与次数不少于3次。</w:t>
            </w:r>
          </w:p>
        </w:tc>
        <w:tc>
          <w:tcPr>
            <w:tcW w:w="872" w:type="dxa"/>
            <w:noWrap w:val="0"/>
            <w:vAlign w:val="center"/>
          </w:tcPr>
          <w:p w14:paraId="38F40F67">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0-4</w:t>
            </w:r>
          </w:p>
        </w:tc>
      </w:tr>
      <w:tr w14:paraId="4197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990" w:type="dxa"/>
            <w:vMerge w:val="continue"/>
            <w:noWrap w:val="0"/>
            <w:vAlign w:val="center"/>
          </w:tcPr>
          <w:p w14:paraId="1505740E">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vMerge w:val="continue"/>
            <w:noWrap w:val="0"/>
            <w:vAlign w:val="center"/>
          </w:tcPr>
          <w:p w14:paraId="08EEE7E3">
            <w:pPr>
              <w:adjustRightInd w:val="0"/>
              <w:snapToGrid w:val="0"/>
              <w:spacing w:line="320" w:lineRule="exact"/>
              <w:ind w:right="169" w:rightChars="85"/>
              <w:jc w:val="center"/>
              <w:rPr>
                <w:rFonts w:hint="eastAsia" w:ascii="Times New Roman" w:hAnsi="Times New Roman" w:eastAsia="仿宋_GB2312" w:cs="仿宋"/>
                <w:color w:val="000000"/>
                <w:sz w:val="24"/>
              </w:rPr>
            </w:pPr>
          </w:p>
        </w:tc>
        <w:tc>
          <w:tcPr>
            <w:tcW w:w="1260" w:type="dxa"/>
            <w:noWrap w:val="0"/>
            <w:vAlign w:val="center"/>
          </w:tcPr>
          <w:p w14:paraId="07C2B2BD">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诚信表现(2%)</w:t>
            </w:r>
          </w:p>
        </w:tc>
        <w:tc>
          <w:tcPr>
            <w:tcW w:w="5620" w:type="dxa"/>
            <w:noWrap w:val="0"/>
            <w:vAlign w:val="center"/>
          </w:tcPr>
          <w:p w14:paraId="6442C80F">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根据学习连贯度、可信度进行记分。存在替学、替考，软件刷分等异常行为的，将扣除诚信表现分，情节严重的，取消网络学习过程性考核成绩。</w:t>
            </w:r>
          </w:p>
        </w:tc>
        <w:tc>
          <w:tcPr>
            <w:tcW w:w="872" w:type="dxa"/>
            <w:noWrap w:val="0"/>
            <w:vAlign w:val="center"/>
          </w:tcPr>
          <w:p w14:paraId="38FE8251">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0-2</w:t>
            </w:r>
          </w:p>
        </w:tc>
      </w:tr>
      <w:tr w14:paraId="3286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90" w:type="dxa"/>
            <w:vMerge w:val="continue"/>
            <w:noWrap w:val="0"/>
            <w:vAlign w:val="center"/>
          </w:tcPr>
          <w:p w14:paraId="0A8960B2">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vMerge w:val="restart"/>
            <w:noWrap w:val="0"/>
            <w:vAlign w:val="center"/>
          </w:tcPr>
          <w:p w14:paraId="3FDA01E7">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课程学习</w:t>
            </w:r>
          </w:p>
          <w:p w14:paraId="1674126B">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(20%)</w:t>
            </w:r>
          </w:p>
        </w:tc>
        <w:tc>
          <w:tcPr>
            <w:tcW w:w="1260" w:type="dxa"/>
            <w:noWrap w:val="0"/>
            <w:vAlign w:val="center"/>
          </w:tcPr>
          <w:p w14:paraId="6368C836">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学习时长(5%)</w:t>
            </w:r>
          </w:p>
        </w:tc>
        <w:tc>
          <w:tcPr>
            <w:tcW w:w="5620" w:type="dxa"/>
            <w:noWrap w:val="0"/>
            <w:vAlign w:val="center"/>
          </w:tcPr>
          <w:p w14:paraId="0847209C">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由平台自动记录学习时长。每门课每天有效学习时长上限3小时，超过上限不予记录（平台自动弹出“超出规定上限学习时长”等提示）。</w:t>
            </w:r>
          </w:p>
        </w:tc>
        <w:tc>
          <w:tcPr>
            <w:tcW w:w="872" w:type="dxa"/>
            <w:noWrap w:val="0"/>
            <w:vAlign w:val="center"/>
          </w:tcPr>
          <w:p w14:paraId="07105889">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0-5</w:t>
            </w:r>
          </w:p>
        </w:tc>
      </w:tr>
      <w:tr w14:paraId="0E42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90" w:type="dxa"/>
            <w:vMerge w:val="continue"/>
            <w:noWrap w:val="0"/>
            <w:vAlign w:val="center"/>
          </w:tcPr>
          <w:p w14:paraId="1A981BF1">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vMerge w:val="continue"/>
            <w:noWrap w:val="0"/>
            <w:vAlign w:val="center"/>
          </w:tcPr>
          <w:p w14:paraId="52D2C408">
            <w:pPr>
              <w:adjustRightInd w:val="0"/>
              <w:snapToGrid w:val="0"/>
              <w:spacing w:line="320" w:lineRule="exact"/>
              <w:ind w:right="169" w:rightChars="85"/>
              <w:jc w:val="center"/>
              <w:rPr>
                <w:rFonts w:hint="eastAsia" w:ascii="Times New Roman" w:hAnsi="Times New Roman" w:eastAsia="仿宋_GB2312" w:cs="仿宋"/>
                <w:color w:val="000000"/>
                <w:sz w:val="24"/>
              </w:rPr>
            </w:pPr>
          </w:p>
        </w:tc>
        <w:tc>
          <w:tcPr>
            <w:tcW w:w="1260" w:type="dxa"/>
            <w:noWrap w:val="0"/>
            <w:vAlign w:val="center"/>
          </w:tcPr>
          <w:p w14:paraId="421D2607">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知识点练习(15%)</w:t>
            </w:r>
          </w:p>
        </w:tc>
        <w:tc>
          <w:tcPr>
            <w:tcW w:w="5620" w:type="dxa"/>
            <w:noWrap w:val="0"/>
            <w:vAlign w:val="center"/>
          </w:tcPr>
          <w:p w14:paraId="21B06A72">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根据知识点练习完成率记分。每考期作业不少于5次，所有作业达标记15分，单次不达标扣3分。</w:t>
            </w:r>
          </w:p>
        </w:tc>
        <w:tc>
          <w:tcPr>
            <w:tcW w:w="872" w:type="dxa"/>
            <w:noWrap w:val="0"/>
            <w:vAlign w:val="center"/>
          </w:tcPr>
          <w:p w14:paraId="25B5DFAD">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0-15</w:t>
            </w:r>
          </w:p>
        </w:tc>
      </w:tr>
      <w:tr w14:paraId="49DD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90" w:type="dxa"/>
            <w:vMerge w:val="continue"/>
            <w:noWrap w:val="0"/>
            <w:vAlign w:val="center"/>
          </w:tcPr>
          <w:p w14:paraId="73539FB4">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noWrap w:val="0"/>
            <w:vAlign w:val="center"/>
          </w:tcPr>
          <w:p w14:paraId="0908995B">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阶段测验</w:t>
            </w:r>
          </w:p>
          <w:p w14:paraId="2912B2E0">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(20%)</w:t>
            </w:r>
          </w:p>
        </w:tc>
        <w:tc>
          <w:tcPr>
            <w:tcW w:w="1260" w:type="dxa"/>
            <w:noWrap w:val="0"/>
            <w:vAlign w:val="center"/>
          </w:tcPr>
          <w:p w14:paraId="01BEB8EC">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阶段测验成绩</w:t>
            </w:r>
          </w:p>
          <w:p w14:paraId="5BF42F5A">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(20%)</w:t>
            </w:r>
          </w:p>
        </w:tc>
        <w:tc>
          <w:tcPr>
            <w:tcW w:w="5620" w:type="dxa"/>
            <w:noWrap w:val="0"/>
            <w:vAlign w:val="center"/>
          </w:tcPr>
          <w:p w14:paraId="24311EAF">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由题库随机组卷，每考期测验不少于2次，单次合格计10分，两次均不合格计0分。</w:t>
            </w:r>
          </w:p>
        </w:tc>
        <w:tc>
          <w:tcPr>
            <w:tcW w:w="872" w:type="dxa"/>
            <w:noWrap w:val="0"/>
            <w:vAlign w:val="center"/>
          </w:tcPr>
          <w:p w14:paraId="1F34FFB5">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0-20</w:t>
            </w:r>
          </w:p>
        </w:tc>
      </w:tr>
      <w:tr w14:paraId="3B16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90" w:type="dxa"/>
            <w:vMerge w:val="continue"/>
            <w:noWrap w:val="0"/>
            <w:vAlign w:val="center"/>
          </w:tcPr>
          <w:p w14:paraId="21AE3DF4">
            <w:pPr>
              <w:adjustRightInd w:val="0"/>
              <w:snapToGrid w:val="0"/>
              <w:spacing w:line="320" w:lineRule="exact"/>
              <w:ind w:right="169" w:rightChars="85"/>
              <w:rPr>
                <w:rFonts w:hint="eastAsia" w:ascii="Times New Roman" w:hAnsi="Times New Roman" w:eastAsia="仿宋_GB2312" w:cs="仿宋"/>
                <w:color w:val="000000"/>
                <w:sz w:val="24"/>
              </w:rPr>
            </w:pPr>
          </w:p>
        </w:tc>
        <w:tc>
          <w:tcPr>
            <w:tcW w:w="1060" w:type="dxa"/>
            <w:noWrap w:val="0"/>
            <w:vAlign w:val="center"/>
          </w:tcPr>
          <w:p w14:paraId="574A3F4A">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综合测验</w:t>
            </w:r>
          </w:p>
          <w:p w14:paraId="200C7CAA">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(50%)</w:t>
            </w:r>
          </w:p>
        </w:tc>
        <w:tc>
          <w:tcPr>
            <w:tcW w:w="1260" w:type="dxa"/>
            <w:noWrap w:val="0"/>
            <w:vAlign w:val="center"/>
          </w:tcPr>
          <w:p w14:paraId="559DA082">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期末考试情况</w:t>
            </w:r>
          </w:p>
          <w:p w14:paraId="4ADAFD5F">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(50%)</w:t>
            </w:r>
          </w:p>
        </w:tc>
        <w:tc>
          <w:tcPr>
            <w:tcW w:w="5620" w:type="dxa"/>
            <w:noWrap w:val="0"/>
            <w:vAlign w:val="center"/>
          </w:tcPr>
          <w:p w14:paraId="6C6C35B3">
            <w:pPr>
              <w:adjustRightInd w:val="0"/>
              <w:snapToGrid w:val="0"/>
              <w:spacing w:line="320" w:lineRule="exact"/>
              <w:ind w:right="169" w:rightChars="85"/>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由题库随机组卷，不及格记0分，60分及以上按照实际得分的50%折算。主考学校制定排考方案，通过直播监考等技术手段保障测验质量。</w:t>
            </w:r>
          </w:p>
        </w:tc>
        <w:tc>
          <w:tcPr>
            <w:tcW w:w="872" w:type="dxa"/>
            <w:noWrap w:val="0"/>
            <w:vAlign w:val="center"/>
          </w:tcPr>
          <w:p w14:paraId="16CE48CC">
            <w:pPr>
              <w:adjustRightInd w:val="0"/>
              <w:snapToGrid w:val="0"/>
              <w:spacing w:line="320" w:lineRule="exact"/>
              <w:ind w:right="169" w:rightChars="85"/>
              <w:jc w:val="center"/>
              <w:rPr>
                <w:rFonts w:hint="eastAsia" w:ascii="Times New Roman" w:hAnsi="Times New Roman" w:eastAsia="仿宋_GB2312" w:cs="仿宋"/>
                <w:color w:val="000000"/>
                <w:sz w:val="24"/>
              </w:rPr>
            </w:pPr>
            <w:r>
              <w:rPr>
                <w:rFonts w:hint="eastAsia" w:ascii="Times New Roman" w:hAnsi="Times New Roman" w:eastAsia="仿宋_GB2312" w:cs="仿宋"/>
                <w:color w:val="000000"/>
                <w:sz w:val="24"/>
              </w:rPr>
              <w:t>0-50</w:t>
            </w:r>
          </w:p>
        </w:tc>
      </w:tr>
    </w:tbl>
    <w:p w14:paraId="1B4CF062">
      <w:pPr>
        <w:spacing w:line="160" w:lineRule="exact"/>
        <w:rPr>
          <w:rFonts w:ascii="Times New Roman" w:hAnsi="Times New Roman" w:eastAsia="宋体" w:cs="Times New Roman"/>
          <w:color w:val="000000"/>
        </w:rPr>
      </w:pPr>
    </w:p>
    <w:p w14:paraId="7EC2913C">
      <w:pPr>
        <w:spacing w:line="600" w:lineRule="exact"/>
        <w:rPr>
          <w:rFonts w:ascii="Times New Roman" w:hAnsi="Times New Roman" w:eastAsia="黑体" w:cs="Times New Roman"/>
          <w:color w:val="000000"/>
          <w:sz w:val="32"/>
          <w:szCs w:val="32"/>
        </w:rPr>
      </w:pPr>
      <w:r>
        <w:rPr>
          <w:rFonts w:ascii="Times New Roman" w:hAnsi="Times New Roman" w:eastAsia="宋体" w:cs="Times New Roman"/>
          <w:color w:val="000000"/>
        </w:rPr>
        <w:br w:type="page"/>
      </w:r>
      <w:r>
        <w:rPr>
          <w:rFonts w:hint="eastAsia" w:ascii="Times New Roman" w:hAnsi="Times New Roman" w:eastAsia="黑体" w:cs="Times New Roman"/>
          <w:color w:val="000000"/>
          <w:sz w:val="32"/>
          <w:szCs w:val="32"/>
        </w:rPr>
        <w:t>附件4</w:t>
      </w:r>
    </w:p>
    <w:p w14:paraId="1F5BFFEB">
      <w:pPr>
        <w:spacing w:line="64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湖南省高等教育自学考试面授（线下）</w:t>
      </w:r>
    </w:p>
    <w:p w14:paraId="1A1953BD">
      <w:pPr>
        <w:spacing w:line="64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课程过程性考核成绩认定标准</w:t>
      </w:r>
    </w:p>
    <w:p w14:paraId="47AE8FD5">
      <w:pPr>
        <w:spacing w:line="500" w:lineRule="exact"/>
        <w:ind w:firstLine="602" w:firstLineChars="200"/>
        <w:rPr>
          <w:rFonts w:hint="eastAsia" w:ascii="Times New Roman" w:hAnsi="Times New Roman" w:eastAsia="仿宋_GB2312" w:cs="Times New Roman"/>
          <w:color w:val="000000"/>
          <w:spacing w:val="-4"/>
          <w:sz w:val="32"/>
          <w:szCs w:val="32"/>
        </w:rPr>
      </w:pPr>
    </w:p>
    <w:p w14:paraId="2542BBFB">
      <w:pPr>
        <w:spacing w:line="500" w:lineRule="exact"/>
        <w:ind w:firstLine="602" w:firstLineChars="200"/>
        <w:rPr>
          <w:rFonts w:ascii="Times New Roman" w:hAnsi="Times New Roman" w:eastAsia="仿宋_GB2312" w:cs="Times New Roman"/>
          <w:color w:val="000000"/>
          <w:spacing w:val="-4"/>
          <w:sz w:val="32"/>
          <w:szCs w:val="32"/>
        </w:rPr>
      </w:pPr>
      <w:r>
        <w:rPr>
          <w:rFonts w:hint="eastAsia" w:ascii="Times New Roman" w:hAnsi="Times New Roman" w:eastAsia="仿宋_GB2312" w:cs="Times New Roman"/>
          <w:color w:val="000000"/>
          <w:spacing w:val="-4"/>
          <w:sz w:val="32"/>
          <w:szCs w:val="32"/>
        </w:rPr>
        <w:t>为进一步规范我省自学考试课程过程性考核成绩认定工作，根据全国《高等教育自学考试网络助学综合评价标准体系（试行）》（考委办函〔2013〕19号）有关规定，结合实际情况，制定本标准。</w:t>
      </w:r>
    </w:p>
    <w:p w14:paraId="04178A33">
      <w:pPr>
        <w:spacing w:line="500" w:lineRule="exact"/>
        <w:ind w:firstLine="618"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全省统一构建“平时表现、课程学习、阶段测验、综合测验”四维评价体系，综合核算课程过程性考核成绩。具体指标如下：</w:t>
      </w:r>
    </w:p>
    <w:tbl>
      <w:tblPr>
        <w:tblStyle w:val="2"/>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107"/>
        <w:gridCol w:w="1489"/>
        <w:gridCol w:w="4376"/>
        <w:gridCol w:w="860"/>
        <w:gridCol w:w="870"/>
      </w:tblGrid>
      <w:tr w14:paraId="4146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14:paraId="401E4BFD">
            <w:pPr>
              <w:spacing w:line="320" w:lineRule="exact"/>
              <w:ind w:right="169" w:rightChars="85"/>
              <w:jc w:val="center"/>
              <w:rPr>
                <w:rFonts w:ascii="Times New Roman" w:hAnsi="Times New Roman" w:eastAsia="仿宋_GB2312" w:cs="Times New Roman"/>
                <w:b/>
                <w:color w:val="000000"/>
                <w:sz w:val="24"/>
              </w:rPr>
            </w:pPr>
            <w:r>
              <w:rPr>
                <w:rFonts w:hint="eastAsia" w:ascii="Times New Roman" w:hAnsi="Times New Roman" w:eastAsia="仿宋_GB2312" w:cs="Times New Roman"/>
                <w:b/>
                <w:color w:val="000000"/>
                <w:sz w:val="24"/>
              </w:rPr>
              <w:t>一级</w:t>
            </w:r>
          </w:p>
          <w:p w14:paraId="514C80A4">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指标</w:t>
            </w:r>
          </w:p>
        </w:tc>
        <w:tc>
          <w:tcPr>
            <w:tcW w:w="1107" w:type="dxa"/>
            <w:tcBorders>
              <w:top w:val="single" w:color="auto" w:sz="4" w:space="0"/>
              <w:left w:val="single" w:color="auto" w:sz="4" w:space="0"/>
              <w:bottom w:val="single" w:color="auto" w:sz="4" w:space="0"/>
              <w:right w:val="single" w:color="auto" w:sz="4" w:space="0"/>
            </w:tcBorders>
            <w:noWrap w:val="0"/>
            <w:vAlign w:val="center"/>
          </w:tcPr>
          <w:p w14:paraId="794B7A6D">
            <w:pPr>
              <w:spacing w:line="320" w:lineRule="exact"/>
              <w:ind w:right="169" w:rightChars="85"/>
              <w:jc w:val="center"/>
              <w:rPr>
                <w:rFonts w:ascii="Times New Roman" w:hAnsi="Times New Roman" w:eastAsia="仿宋_GB2312" w:cs="Times New Roman"/>
                <w:b/>
                <w:color w:val="000000"/>
                <w:sz w:val="24"/>
              </w:rPr>
            </w:pPr>
            <w:r>
              <w:rPr>
                <w:rFonts w:hint="eastAsia" w:ascii="Times New Roman" w:hAnsi="Times New Roman" w:eastAsia="仿宋_GB2312" w:cs="Times New Roman"/>
                <w:b/>
                <w:color w:val="000000"/>
                <w:sz w:val="24"/>
              </w:rPr>
              <w:t>二级</w:t>
            </w:r>
          </w:p>
          <w:p w14:paraId="4A2F34AA">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指标</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6562ECE8">
            <w:pPr>
              <w:spacing w:line="320" w:lineRule="exact"/>
              <w:ind w:right="169" w:rightChars="85"/>
              <w:jc w:val="center"/>
              <w:rPr>
                <w:rFonts w:ascii="Times New Roman" w:hAnsi="Times New Roman" w:eastAsia="仿宋_GB2312" w:cs="Times New Roman"/>
                <w:b/>
                <w:color w:val="000000"/>
                <w:sz w:val="24"/>
              </w:rPr>
            </w:pPr>
            <w:r>
              <w:rPr>
                <w:rFonts w:hint="eastAsia" w:ascii="Times New Roman" w:hAnsi="Times New Roman" w:eastAsia="仿宋_GB2312" w:cs="Times New Roman"/>
                <w:b/>
                <w:color w:val="000000"/>
                <w:sz w:val="24"/>
              </w:rPr>
              <w:t>三级</w:t>
            </w:r>
          </w:p>
          <w:p w14:paraId="0F5A01C2">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指标</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7150F614">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考核内容</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03E9C24B">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分值</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4DB86AB">
            <w:pPr>
              <w:adjustRightInd w:val="0"/>
              <w:snapToGrid w:val="0"/>
              <w:spacing w:line="320" w:lineRule="exact"/>
              <w:ind w:right="169" w:rightChars="85"/>
              <w:jc w:val="center"/>
              <w:rPr>
                <w:rFonts w:ascii="Times New Roman" w:hAnsi="Times New Roman" w:eastAsia="仿宋_GB2312" w:cs="Times New Roman"/>
                <w:b/>
                <w:color w:val="000000"/>
                <w:sz w:val="24"/>
                <w:szCs w:val="22"/>
              </w:rPr>
            </w:pPr>
            <w:r>
              <w:rPr>
                <w:rFonts w:hint="eastAsia" w:ascii="Times New Roman" w:hAnsi="Times New Roman" w:eastAsia="仿宋_GB2312" w:cs="Times New Roman"/>
                <w:b/>
                <w:color w:val="000000"/>
                <w:sz w:val="24"/>
              </w:rPr>
              <w:t>备注</w:t>
            </w:r>
          </w:p>
        </w:tc>
      </w:tr>
      <w:tr w14:paraId="46A2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06" w:type="dxa"/>
            <w:vMerge w:val="restart"/>
            <w:tcBorders>
              <w:top w:val="single" w:color="auto" w:sz="4" w:space="0"/>
              <w:left w:val="single" w:color="auto" w:sz="4" w:space="0"/>
              <w:bottom w:val="single" w:color="auto" w:sz="4" w:space="0"/>
              <w:right w:val="single" w:color="auto" w:sz="4" w:space="0"/>
            </w:tcBorders>
            <w:noWrap w:val="0"/>
            <w:vAlign w:val="center"/>
          </w:tcPr>
          <w:p w14:paraId="2851E499">
            <w:pPr>
              <w:adjustRightInd w:val="0"/>
              <w:snapToGrid w:val="0"/>
              <w:spacing w:line="320" w:lineRule="exact"/>
              <w:ind w:right="29" w:rightChars="15"/>
              <w:jc w:val="center"/>
              <w:rPr>
                <w:rFonts w:hint="eastAsia" w:ascii="Times New Roman" w:hAnsi="Times New Roman" w:eastAsia="仿宋_GB2312" w:cs="Times New Roman"/>
                <w:color w:val="000000"/>
                <w:spacing w:val="-6"/>
                <w:sz w:val="24"/>
              </w:rPr>
            </w:pPr>
            <w:r>
              <w:rPr>
                <w:rFonts w:hint="eastAsia" w:ascii="Times New Roman" w:hAnsi="Times New Roman" w:eastAsia="仿宋_GB2312" w:cs="Times New Roman"/>
                <w:color w:val="000000"/>
                <w:spacing w:val="-6"/>
                <w:sz w:val="24"/>
              </w:rPr>
              <w:t>过程性</w:t>
            </w:r>
          </w:p>
          <w:p w14:paraId="239E04E6">
            <w:pPr>
              <w:adjustRightInd w:val="0"/>
              <w:snapToGrid w:val="0"/>
              <w:spacing w:line="320" w:lineRule="exact"/>
              <w:ind w:right="29" w:rightChars="15"/>
              <w:jc w:val="center"/>
              <w:rPr>
                <w:rFonts w:hint="eastAsia" w:ascii="Times New Roman" w:hAnsi="Times New Roman" w:eastAsia="仿宋_GB2312" w:cs="Times New Roman"/>
                <w:color w:val="000000"/>
                <w:spacing w:val="-6"/>
                <w:sz w:val="24"/>
              </w:rPr>
            </w:pPr>
            <w:r>
              <w:rPr>
                <w:rFonts w:hint="eastAsia" w:ascii="Times New Roman" w:hAnsi="Times New Roman" w:eastAsia="仿宋_GB2312" w:cs="Times New Roman"/>
                <w:color w:val="000000"/>
                <w:spacing w:val="-6"/>
                <w:sz w:val="24"/>
              </w:rPr>
              <w:t>考核</w:t>
            </w:r>
          </w:p>
          <w:p w14:paraId="10A87166">
            <w:pPr>
              <w:adjustRightInd w:val="0"/>
              <w:snapToGrid w:val="0"/>
              <w:spacing w:line="320" w:lineRule="exact"/>
              <w:ind w:right="29" w:rightChars="15"/>
              <w:jc w:val="center"/>
              <w:rPr>
                <w:rFonts w:hint="eastAsia" w:ascii="Times New Roman" w:hAnsi="Times New Roman" w:eastAsia="仿宋_GB2312" w:cs="Times New Roman"/>
                <w:color w:val="000000"/>
                <w:spacing w:val="-6"/>
                <w:sz w:val="24"/>
              </w:rPr>
            </w:pPr>
            <w:r>
              <w:rPr>
                <w:rFonts w:hint="eastAsia" w:ascii="Times New Roman" w:hAnsi="Times New Roman" w:eastAsia="仿宋_GB2312" w:cs="Times New Roman"/>
                <w:color w:val="000000"/>
                <w:spacing w:val="-6"/>
                <w:sz w:val="24"/>
              </w:rPr>
              <w:t>成绩</w:t>
            </w:r>
          </w:p>
          <w:p w14:paraId="72B091A3">
            <w:pPr>
              <w:adjustRightInd w:val="0"/>
              <w:snapToGrid w:val="0"/>
              <w:spacing w:line="320" w:lineRule="exact"/>
              <w:ind w:left="-99" w:leftChars="-50" w:right="-99" w:rightChars="-50"/>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pacing w:val="-6"/>
                <w:sz w:val="24"/>
              </w:rPr>
              <w:t>（100分</w:t>
            </w:r>
            <w:r>
              <w:rPr>
                <w:rFonts w:hint="eastAsia" w:ascii="Times New Roman" w:hAnsi="Times New Roman" w:eastAsia="仿宋_GB2312" w:cs="Times New Roman"/>
                <w:color w:val="000000"/>
                <w:sz w:val="24"/>
              </w:rPr>
              <w:t>）</w:t>
            </w: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14:paraId="6C8B3A30">
            <w:pPr>
              <w:adjustRightInd w:val="0"/>
              <w:snapToGrid w:val="0"/>
              <w:spacing w:line="320" w:lineRule="exact"/>
              <w:jc w:val="center"/>
              <w:rPr>
                <w:rFonts w:ascii="Times New Roman" w:hAnsi="Times New Roman" w:eastAsia="仿宋_GB2312" w:cs="Times New Roman"/>
                <w:color w:val="000000"/>
                <w:spacing w:val="-12"/>
                <w:sz w:val="24"/>
              </w:rPr>
            </w:pPr>
            <w:r>
              <w:rPr>
                <w:rFonts w:hint="eastAsia" w:ascii="Times New Roman" w:hAnsi="Times New Roman" w:eastAsia="仿宋_GB2312" w:cs="Times New Roman"/>
                <w:color w:val="000000"/>
                <w:sz w:val="24"/>
              </w:rPr>
              <w:t>平时表现（10%</w:t>
            </w:r>
            <w:r>
              <w:rPr>
                <w:rFonts w:hint="eastAsia" w:ascii="Times New Roman" w:hAnsi="Times New Roman" w:eastAsia="仿宋_GB2312" w:cs="Times New Roman"/>
                <w:color w:val="000000"/>
                <w:spacing w:val="-12"/>
                <w:sz w:val="24"/>
              </w:rPr>
              <w:t>）</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1B981FE1">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政治思想品德（5%）</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02A0A990">
            <w:pPr>
              <w:spacing w:line="320" w:lineRule="exact"/>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1.遵守国家法规法纪和校规校纪，学习勤奋、态度积极，主动参与学校各项活动。</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5E1C818B">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5</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44075CB">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1379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566146EC">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5D2FA628">
            <w:pPr>
              <w:spacing w:line="320" w:lineRule="exact"/>
              <w:jc w:val="center"/>
              <w:rPr>
                <w:rFonts w:ascii="Times New Roman" w:hAnsi="Times New Roman" w:eastAsia="仿宋_GB2312" w:cs="Times New Roman"/>
                <w:color w:val="000000"/>
                <w:spacing w:val="-12"/>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5CF46C64">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CAFD6F4">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2.违反纪律并受到记过及以上处分</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63370CFF">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3F73B527">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3C38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30648BEB">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324E8604">
            <w:pPr>
              <w:spacing w:line="320" w:lineRule="exact"/>
              <w:jc w:val="center"/>
              <w:rPr>
                <w:rFonts w:ascii="Times New Roman" w:hAnsi="Times New Roman" w:eastAsia="仿宋_GB2312" w:cs="Times New Roman"/>
                <w:color w:val="000000"/>
                <w:spacing w:val="-12"/>
                <w:sz w:val="24"/>
              </w:rPr>
            </w:pP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15C7701A">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上课出勤率（5%）</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69DD923">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1.全勤</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16AB60CD">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5</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D8929C2">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78F8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0DFC6F93">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33C4256D">
            <w:pPr>
              <w:spacing w:line="320" w:lineRule="exact"/>
              <w:jc w:val="center"/>
              <w:rPr>
                <w:rFonts w:ascii="Times New Roman" w:hAnsi="Times New Roman" w:eastAsia="仿宋_GB2312" w:cs="Times New Roman"/>
                <w:color w:val="000000"/>
                <w:spacing w:val="-12"/>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F9D5C31">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7EE8B217">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2.90%-99%</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081BD466">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4</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69E967E">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03C2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264CF9ED">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15E0F171">
            <w:pPr>
              <w:spacing w:line="320" w:lineRule="exact"/>
              <w:jc w:val="center"/>
              <w:rPr>
                <w:rFonts w:ascii="Times New Roman" w:hAnsi="Times New Roman" w:eastAsia="仿宋_GB2312" w:cs="Times New Roman"/>
                <w:color w:val="000000"/>
                <w:spacing w:val="-12"/>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0985EE12">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4D9AF8FD">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3.80%-89%</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13A43754">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3</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392FB195">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4089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0B432D9F">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28884369">
            <w:pPr>
              <w:spacing w:line="320" w:lineRule="exact"/>
              <w:jc w:val="center"/>
              <w:rPr>
                <w:rFonts w:ascii="Times New Roman" w:hAnsi="Times New Roman" w:eastAsia="仿宋_GB2312" w:cs="Times New Roman"/>
                <w:color w:val="000000"/>
                <w:spacing w:val="-12"/>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10BDF13D">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3242D66F">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4.75%-79%</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2D1EB54C">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556AF55">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5B58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103063AE">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64935797">
            <w:pPr>
              <w:spacing w:line="320" w:lineRule="exact"/>
              <w:jc w:val="center"/>
              <w:rPr>
                <w:rFonts w:ascii="Times New Roman" w:hAnsi="Times New Roman" w:eastAsia="仿宋_GB2312" w:cs="Times New Roman"/>
                <w:color w:val="000000"/>
                <w:spacing w:val="-12"/>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3A24111D">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5E78EE8">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5.75%以下</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6AF847A2">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6ECF3F11">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7C91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280B9C08">
            <w:pPr>
              <w:spacing w:line="320" w:lineRule="exact"/>
              <w:jc w:val="center"/>
              <w:rPr>
                <w:rFonts w:ascii="Times New Roman" w:hAnsi="Times New Roman" w:eastAsia="仿宋_GB2312" w:cs="Times New Roman"/>
                <w:color w:val="000000"/>
                <w:sz w:val="24"/>
              </w:rPr>
            </w:pP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14:paraId="614603F5">
            <w:pPr>
              <w:adjustRightInd w:val="0"/>
              <w:snapToGrid w:val="0"/>
              <w:spacing w:line="320" w:lineRule="exact"/>
              <w:jc w:val="center"/>
              <w:rPr>
                <w:rFonts w:ascii="Times New Roman" w:hAnsi="Times New Roman" w:eastAsia="仿宋_GB2312" w:cs="Times New Roman"/>
                <w:color w:val="000000"/>
                <w:spacing w:val="-8"/>
                <w:sz w:val="24"/>
              </w:rPr>
            </w:pPr>
            <w:r>
              <w:rPr>
                <w:rFonts w:hint="eastAsia" w:ascii="Times New Roman" w:hAnsi="Times New Roman" w:eastAsia="仿宋_GB2312" w:cs="Times New Roman"/>
                <w:color w:val="000000"/>
                <w:spacing w:val="-8"/>
                <w:sz w:val="24"/>
              </w:rPr>
              <w:t>课程学习(20%）</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5CBB35D8">
            <w:pPr>
              <w:adjustRightInd w:val="0"/>
              <w:snapToGrid w:val="0"/>
              <w:spacing w:line="320" w:lineRule="exact"/>
              <w:ind w:right="169" w:rightChars="85"/>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每考期</w:t>
            </w:r>
          </w:p>
          <w:p w14:paraId="335C95AF">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作业不少于5次</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3327745C">
            <w:pPr>
              <w:spacing w:line="320" w:lineRule="exact"/>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1.所有作业达标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2C7680CA">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3794973">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42C1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446EF725">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6FE7D5FB">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5E36CA5F">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47C448F8">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2.1次作业未达标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177F1067">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16</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073E918">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3C47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203D1DC1">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1D0E1183">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32841CD5">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0AA3DC90">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3.2次作业未达标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198ACCB8">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12</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1523F22">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42BA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5469B485">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084E3677">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61B40074">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1499D335">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4.3次作业未达标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2D5EC67B">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8</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BAE15EE">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059F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2BDFBD2D">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1E0CE5DF">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439CD017">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4962623E">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5.4次作业未达标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5B6872CA">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4</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6AA7674C">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699F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11F9CBFC">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27D87325">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10388ED6">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33E78FEA">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6.5次作业未达标</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0FE69ABE">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A568B19">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6020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631E8763">
            <w:pPr>
              <w:spacing w:line="320" w:lineRule="exact"/>
              <w:jc w:val="center"/>
              <w:rPr>
                <w:rFonts w:ascii="Times New Roman" w:hAnsi="Times New Roman" w:eastAsia="仿宋_GB2312" w:cs="Times New Roman"/>
                <w:color w:val="000000"/>
                <w:sz w:val="24"/>
              </w:rPr>
            </w:pP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14:paraId="5414CDB5">
            <w:pPr>
              <w:adjustRightInd w:val="0"/>
              <w:snapToGrid w:val="0"/>
              <w:spacing w:line="320" w:lineRule="exact"/>
              <w:jc w:val="center"/>
              <w:rPr>
                <w:rFonts w:ascii="Times New Roman" w:hAnsi="Times New Roman" w:eastAsia="仿宋_GB2312" w:cs="Times New Roman"/>
                <w:color w:val="000000"/>
                <w:spacing w:val="-8"/>
                <w:sz w:val="24"/>
              </w:rPr>
            </w:pPr>
            <w:r>
              <w:rPr>
                <w:rFonts w:hint="eastAsia" w:ascii="Times New Roman" w:hAnsi="Times New Roman" w:eastAsia="仿宋_GB2312" w:cs="Times New Roman"/>
                <w:color w:val="000000"/>
                <w:spacing w:val="-8"/>
                <w:sz w:val="24"/>
              </w:rPr>
              <w:t>阶段测验（20%）</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74C1E33E">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每考期测验不少于2次，每次测验占10%</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A0C2770">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1.两次成绩均合格</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42261167">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4E288AE">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0FA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304F2A26">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1348BC79">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7A911EB8">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68D5A0D4">
            <w:pPr>
              <w:spacing w:line="320" w:lineRule="exact"/>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2.仅一次成绩合格</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4DB8021D">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10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C7E8D38">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78AF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65586C1B">
            <w:pPr>
              <w:spacing w:line="320" w:lineRule="exact"/>
              <w:jc w:val="center"/>
              <w:rPr>
                <w:rFonts w:ascii="Times New Roman" w:hAnsi="Times New Roman" w:eastAsia="仿宋_GB2312" w:cs="Times New Roman"/>
                <w:color w:val="000000"/>
                <w:sz w:val="24"/>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72A64F06">
            <w:pPr>
              <w:spacing w:line="320" w:lineRule="exact"/>
              <w:jc w:val="center"/>
              <w:rPr>
                <w:rFonts w:ascii="Times New Roman" w:hAnsi="Times New Roman" w:eastAsia="仿宋_GB2312" w:cs="Times New Roman"/>
                <w:color w:val="000000"/>
                <w:spacing w:val="-8"/>
                <w:sz w:val="24"/>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3A4E262D">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79540D5">
            <w:pPr>
              <w:spacing w:line="320" w:lineRule="exact"/>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3.两次成绩均不合格</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617DEC79">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EA73300">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064A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73C94FA2">
            <w:pPr>
              <w:spacing w:line="320" w:lineRule="exact"/>
              <w:jc w:val="center"/>
              <w:rPr>
                <w:rFonts w:ascii="Times New Roman" w:hAnsi="Times New Roman" w:eastAsia="仿宋_GB2312" w:cs="Times New Roman"/>
                <w:color w:val="000000"/>
                <w:sz w:val="24"/>
              </w:rPr>
            </w:pP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14:paraId="6D4D1819">
            <w:pPr>
              <w:adjustRightInd w:val="0"/>
              <w:snapToGrid w:val="0"/>
              <w:spacing w:line="320" w:lineRule="exact"/>
              <w:jc w:val="center"/>
              <w:rPr>
                <w:rFonts w:ascii="Times New Roman" w:hAnsi="Times New Roman" w:eastAsia="仿宋_GB2312" w:cs="Times New Roman"/>
                <w:color w:val="000000"/>
                <w:spacing w:val="-8"/>
                <w:sz w:val="24"/>
              </w:rPr>
            </w:pPr>
            <w:r>
              <w:rPr>
                <w:rFonts w:hint="eastAsia" w:ascii="Times New Roman" w:hAnsi="Times New Roman" w:eastAsia="仿宋_GB2312" w:cs="Times New Roman"/>
                <w:color w:val="000000"/>
                <w:spacing w:val="-8"/>
                <w:sz w:val="24"/>
              </w:rPr>
              <w:t>综合测验（50%）</w:t>
            </w:r>
          </w:p>
        </w:tc>
        <w:tc>
          <w:tcPr>
            <w:tcW w:w="1489" w:type="dxa"/>
            <w:vMerge w:val="restart"/>
            <w:tcBorders>
              <w:top w:val="single" w:color="auto" w:sz="4" w:space="0"/>
              <w:left w:val="single" w:color="auto" w:sz="4" w:space="0"/>
              <w:bottom w:val="single" w:color="auto" w:sz="4" w:space="0"/>
              <w:right w:val="single" w:color="auto" w:sz="4" w:space="0"/>
            </w:tcBorders>
            <w:noWrap w:val="0"/>
            <w:vAlign w:val="center"/>
          </w:tcPr>
          <w:p w14:paraId="545E4EDC">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期末考试情况</w:t>
            </w:r>
          </w:p>
        </w:tc>
        <w:tc>
          <w:tcPr>
            <w:tcW w:w="4376" w:type="dxa"/>
            <w:tcBorders>
              <w:top w:val="single" w:color="auto" w:sz="4" w:space="0"/>
              <w:left w:val="single" w:color="auto" w:sz="4" w:space="0"/>
              <w:bottom w:val="single" w:color="auto" w:sz="4" w:space="0"/>
              <w:right w:val="single" w:color="auto" w:sz="4" w:space="0"/>
            </w:tcBorders>
            <w:noWrap w:val="0"/>
            <w:vAlign w:val="center"/>
          </w:tcPr>
          <w:p w14:paraId="3BEF011A">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不及格</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1622C9A3">
            <w:pPr>
              <w:adjustRightInd w:val="0"/>
              <w:snapToGrid w:val="0"/>
              <w:spacing w:line="320" w:lineRule="exact"/>
              <w:ind w:right="169" w:rightChars="85"/>
              <w:jc w:val="center"/>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063577F">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r>
      <w:tr w14:paraId="5A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14:paraId="50C4034C">
            <w:pPr>
              <w:spacing w:line="320" w:lineRule="exact"/>
              <w:jc w:val="center"/>
              <w:rPr>
                <w:rFonts w:ascii="Times New Roman" w:hAnsi="Times New Roman" w:eastAsia="仿宋_GB2312" w:cs="Times New Roman"/>
                <w:color w:val="000000"/>
                <w:sz w:val="24"/>
                <w:szCs w:val="22"/>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3A54DFAB">
            <w:pPr>
              <w:spacing w:line="320" w:lineRule="exact"/>
              <w:jc w:val="center"/>
              <w:rPr>
                <w:rFonts w:ascii="Times New Roman" w:hAnsi="Times New Roman" w:eastAsia="仿宋_GB2312" w:cs="Times New Roman"/>
                <w:color w:val="000000"/>
                <w:spacing w:val="-8"/>
                <w:szCs w:val="21"/>
              </w:rPr>
            </w:pPr>
          </w:p>
        </w:tc>
        <w:tc>
          <w:tcPr>
            <w:tcW w:w="1489" w:type="dxa"/>
            <w:vMerge w:val="continue"/>
            <w:tcBorders>
              <w:top w:val="single" w:color="auto" w:sz="4" w:space="0"/>
              <w:left w:val="single" w:color="auto" w:sz="4" w:space="0"/>
              <w:bottom w:val="single" w:color="auto" w:sz="4" w:space="0"/>
              <w:right w:val="single" w:color="auto" w:sz="4" w:space="0"/>
            </w:tcBorders>
            <w:noWrap w:val="0"/>
            <w:vAlign w:val="center"/>
          </w:tcPr>
          <w:p w14:paraId="51B81C6A">
            <w:pPr>
              <w:spacing w:line="320" w:lineRule="exact"/>
              <w:jc w:val="center"/>
              <w:rPr>
                <w:rFonts w:ascii="Times New Roman" w:hAnsi="Times New Roman" w:eastAsia="仿宋_GB2312" w:cs="Times New Roman"/>
                <w:color w:val="000000"/>
                <w:sz w:val="24"/>
                <w:szCs w:val="22"/>
              </w:rPr>
            </w:pPr>
          </w:p>
        </w:tc>
        <w:tc>
          <w:tcPr>
            <w:tcW w:w="4376" w:type="dxa"/>
            <w:tcBorders>
              <w:top w:val="single" w:color="auto" w:sz="4" w:space="0"/>
              <w:left w:val="single" w:color="auto" w:sz="4" w:space="0"/>
              <w:bottom w:val="single" w:color="auto" w:sz="4" w:space="0"/>
              <w:right w:val="single" w:color="auto" w:sz="4" w:space="0"/>
            </w:tcBorders>
            <w:noWrap w:val="0"/>
            <w:vAlign w:val="center"/>
          </w:tcPr>
          <w:p w14:paraId="2776891D">
            <w:pPr>
              <w:adjustRightInd w:val="0"/>
              <w:snapToGrid w:val="0"/>
              <w:spacing w:line="320" w:lineRule="exact"/>
              <w:ind w:right="169" w:rightChars="85"/>
              <w:rPr>
                <w:rFonts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rPr>
              <w:t>60分及以上，按照实际得分的50%折算</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491AF4F9">
            <w:pPr>
              <w:adjustRightInd w:val="0"/>
              <w:snapToGrid w:val="0"/>
              <w:spacing w:line="320" w:lineRule="exact"/>
              <w:ind w:right="169" w:rightChars="85"/>
              <w:jc w:val="center"/>
              <w:rPr>
                <w:rFonts w:ascii="Times New Roman" w:hAnsi="Times New Roman" w:eastAsia="仿宋_GB2312" w:cs="Times New Roman"/>
                <w:color w:val="000000"/>
                <w:sz w:val="24"/>
                <w:szCs w:val="22"/>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425920CE">
            <w:pPr>
              <w:adjustRightInd w:val="0"/>
              <w:snapToGrid w:val="0"/>
              <w:spacing w:line="320" w:lineRule="exact"/>
              <w:ind w:right="169" w:rightChars="85"/>
              <w:jc w:val="center"/>
              <w:rPr>
                <w:rFonts w:hint="eastAsia"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szCs w:val="22"/>
              </w:rPr>
              <w:t>主考学校实施</w:t>
            </w:r>
          </w:p>
        </w:tc>
      </w:tr>
    </w:tbl>
    <w:p w14:paraId="075DACEE">
      <w:pPr>
        <w:jc w:val="left"/>
        <w:rPr>
          <w:rFonts w:eastAsia="黑体"/>
          <w:color w:val="000000"/>
          <w:sz w:val="32"/>
          <w:szCs w:val="32"/>
        </w:rPr>
        <w:sectPr>
          <w:pgSz w:w="11906" w:h="16838"/>
          <w:pgMar w:top="1701" w:right="1588" w:bottom="1418" w:left="1588" w:header="851" w:footer="992" w:gutter="0"/>
          <w:cols w:space="720" w:num="1"/>
          <w:docGrid w:type="linesAndChars" w:linePitch="311" w:charSpace="-2374"/>
        </w:sectPr>
      </w:pPr>
    </w:p>
    <w:p w14:paraId="37DF706F">
      <w:pPr>
        <w:jc w:val="left"/>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 xml:space="preserve">附件5 </w:t>
      </w:r>
    </w:p>
    <w:p w14:paraId="311ACA26">
      <w:pPr>
        <w:ind w:firstLine="1272" w:firstLineChars="300"/>
        <w:jc w:val="left"/>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湖南省高等教育自学考试课程过程性考核成绩汇总公示表（模板）</w:t>
      </w:r>
    </w:p>
    <w:p w14:paraId="065F3921">
      <w:pPr>
        <w:ind w:left="3" w:leftChars="2"/>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 xml:space="preserve">           </w:t>
      </w:r>
    </w:p>
    <w:tbl>
      <w:tblPr>
        <w:tblStyle w:val="2"/>
        <w:tblW w:w="14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00"/>
        <w:gridCol w:w="810"/>
        <w:gridCol w:w="741"/>
        <w:gridCol w:w="822"/>
        <w:gridCol w:w="1490"/>
        <w:gridCol w:w="1120"/>
        <w:gridCol w:w="1216"/>
        <w:gridCol w:w="1740"/>
        <w:gridCol w:w="1540"/>
        <w:gridCol w:w="1248"/>
        <w:gridCol w:w="952"/>
        <w:gridCol w:w="1100"/>
      </w:tblGrid>
      <w:tr w14:paraId="0BC6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845" w:type="dxa"/>
            <w:noWrap w:val="0"/>
            <w:vAlign w:val="center"/>
          </w:tcPr>
          <w:p w14:paraId="3AACB3B8">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序号</w:t>
            </w:r>
          </w:p>
        </w:tc>
        <w:tc>
          <w:tcPr>
            <w:tcW w:w="1200" w:type="dxa"/>
            <w:noWrap w:val="0"/>
            <w:vAlign w:val="center"/>
          </w:tcPr>
          <w:p w14:paraId="6376EC95">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专业代码</w:t>
            </w:r>
          </w:p>
        </w:tc>
        <w:tc>
          <w:tcPr>
            <w:tcW w:w="810" w:type="dxa"/>
            <w:noWrap w:val="0"/>
            <w:vAlign w:val="center"/>
          </w:tcPr>
          <w:p w14:paraId="05641A13">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专业名称</w:t>
            </w:r>
          </w:p>
        </w:tc>
        <w:tc>
          <w:tcPr>
            <w:tcW w:w="741" w:type="dxa"/>
            <w:noWrap w:val="0"/>
            <w:vAlign w:val="center"/>
          </w:tcPr>
          <w:p w14:paraId="605AED02">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姓名</w:t>
            </w:r>
          </w:p>
        </w:tc>
        <w:tc>
          <w:tcPr>
            <w:tcW w:w="822" w:type="dxa"/>
            <w:noWrap w:val="0"/>
            <w:vAlign w:val="center"/>
          </w:tcPr>
          <w:p w14:paraId="0375F350">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准考证号</w:t>
            </w:r>
          </w:p>
        </w:tc>
        <w:tc>
          <w:tcPr>
            <w:tcW w:w="1490" w:type="dxa"/>
            <w:noWrap w:val="0"/>
            <w:vAlign w:val="center"/>
          </w:tcPr>
          <w:p w14:paraId="63C324ED">
            <w:pPr>
              <w:spacing w:line="240" w:lineRule="exact"/>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课程代码</w:t>
            </w:r>
          </w:p>
        </w:tc>
        <w:tc>
          <w:tcPr>
            <w:tcW w:w="1120" w:type="dxa"/>
            <w:noWrap w:val="0"/>
            <w:vAlign w:val="center"/>
          </w:tcPr>
          <w:p w14:paraId="2C4D1B5B">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课程名称</w:t>
            </w:r>
          </w:p>
        </w:tc>
        <w:tc>
          <w:tcPr>
            <w:tcW w:w="1216" w:type="dxa"/>
            <w:noWrap w:val="0"/>
            <w:vAlign w:val="center"/>
          </w:tcPr>
          <w:p w14:paraId="41870B2A">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平时表现(10</w:t>
            </w:r>
            <w:r>
              <w:rPr>
                <w:rFonts w:hint="eastAsia" w:ascii="Times New Roman" w:hAnsi="Times New Roman" w:eastAsia="仿宋_GB2312" w:cs="Times New Roman"/>
                <w:color w:val="000000"/>
                <w:sz w:val="24"/>
              </w:rPr>
              <w:t>分</w:t>
            </w:r>
            <w:r>
              <w:rPr>
                <w:rFonts w:ascii="Times New Roman" w:hAnsi="Times New Roman" w:eastAsia="仿宋_GB2312" w:cs="Times New Roman"/>
                <w:color w:val="000000"/>
                <w:sz w:val="24"/>
              </w:rPr>
              <w:t>)</w:t>
            </w:r>
          </w:p>
        </w:tc>
        <w:tc>
          <w:tcPr>
            <w:tcW w:w="1740" w:type="dxa"/>
            <w:noWrap w:val="0"/>
            <w:vAlign w:val="center"/>
          </w:tcPr>
          <w:p w14:paraId="54156630">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课程学习</w:t>
            </w:r>
          </w:p>
          <w:p w14:paraId="47A9226B">
            <w:pPr>
              <w:spacing w:line="24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1540" w:type="dxa"/>
            <w:noWrap w:val="0"/>
            <w:vAlign w:val="center"/>
          </w:tcPr>
          <w:p w14:paraId="7B6BC7A7">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阶段测验</w:t>
            </w:r>
          </w:p>
          <w:p w14:paraId="269D79FD">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w:t>
            </w:r>
            <w:r>
              <w:rPr>
                <w:rFonts w:ascii="Times New Roman" w:hAnsi="Times New Roman" w:eastAsia="仿宋_GB2312" w:cs="Times New Roman"/>
                <w:color w:val="000000"/>
                <w:sz w:val="24"/>
              </w:rPr>
              <w:t>2</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1248" w:type="dxa"/>
            <w:noWrap w:val="0"/>
            <w:vAlign w:val="center"/>
          </w:tcPr>
          <w:p w14:paraId="7C1EA33C">
            <w:pPr>
              <w:spacing w:line="24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综合测验（5</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952" w:type="dxa"/>
            <w:noWrap w:val="0"/>
            <w:vAlign w:val="center"/>
          </w:tcPr>
          <w:p w14:paraId="6635DD26">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总成绩</w:t>
            </w:r>
          </w:p>
        </w:tc>
        <w:tc>
          <w:tcPr>
            <w:tcW w:w="1100" w:type="dxa"/>
            <w:noWrap w:val="0"/>
            <w:vAlign w:val="center"/>
          </w:tcPr>
          <w:p w14:paraId="607AB189">
            <w:pPr>
              <w:spacing w:line="240" w:lineRule="exact"/>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备注</w:t>
            </w:r>
          </w:p>
        </w:tc>
      </w:tr>
      <w:tr w14:paraId="6C1A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533B0AAC">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1EB9C100">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02296EE5">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29E90836">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30B24449">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3D198801">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63ED5733">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3EDC9E5B">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04592CCC">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22C6E07D">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583D77C5">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1E1AF77E">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231C075A">
            <w:pPr>
              <w:spacing w:line="240" w:lineRule="exact"/>
              <w:jc w:val="center"/>
              <w:rPr>
                <w:rFonts w:ascii="Times New Roman" w:hAnsi="Times New Roman" w:eastAsia="仿宋_GB2312" w:cs="Times New Roman"/>
                <w:color w:val="000000"/>
                <w:sz w:val="24"/>
              </w:rPr>
            </w:pPr>
          </w:p>
        </w:tc>
      </w:tr>
      <w:tr w14:paraId="505D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4F4D4B8C">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63BAEBFA">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12E42E12">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7B0AC829">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01AAA411">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396EAF09">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3A7BAA1A">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12375C24">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555091F5">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3BF930EA">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443E4969">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74169007">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1D4BE086">
            <w:pPr>
              <w:spacing w:line="240" w:lineRule="exact"/>
              <w:jc w:val="center"/>
              <w:rPr>
                <w:rFonts w:ascii="Times New Roman" w:hAnsi="Times New Roman" w:eastAsia="仿宋_GB2312" w:cs="Times New Roman"/>
                <w:color w:val="000000"/>
                <w:sz w:val="24"/>
              </w:rPr>
            </w:pPr>
          </w:p>
        </w:tc>
      </w:tr>
      <w:tr w14:paraId="09F3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7E08D258">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4CB72382">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131F0179">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07885473">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15929725">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144C957E">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34B06A3A">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5E7DCEC1">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7A73A7A4">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407D4211">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1DAEC279">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379F8CED">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240F491F">
            <w:pPr>
              <w:spacing w:line="240" w:lineRule="exact"/>
              <w:jc w:val="center"/>
              <w:rPr>
                <w:rFonts w:ascii="Times New Roman" w:hAnsi="Times New Roman" w:eastAsia="仿宋_GB2312" w:cs="Times New Roman"/>
                <w:color w:val="000000"/>
                <w:sz w:val="24"/>
              </w:rPr>
            </w:pPr>
          </w:p>
        </w:tc>
      </w:tr>
      <w:tr w14:paraId="0A77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0823A935">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1FDC14BD">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6CE7B1BE">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57548FFD">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7A69DD33">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30EFD224">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413F549B">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3ABFD284">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1776F000">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62B03FC0">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63FE5294">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43E32BD0">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2D7F5DC1">
            <w:pPr>
              <w:spacing w:line="240" w:lineRule="exact"/>
              <w:jc w:val="center"/>
              <w:rPr>
                <w:rFonts w:ascii="Times New Roman" w:hAnsi="Times New Roman" w:eastAsia="仿宋_GB2312" w:cs="Times New Roman"/>
                <w:color w:val="000000"/>
                <w:sz w:val="24"/>
              </w:rPr>
            </w:pPr>
          </w:p>
        </w:tc>
      </w:tr>
      <w:tr w14:paraId="66E2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00FAE788">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5F41BA3F">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2C349119">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7EABD50A">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567C430D">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023F89E6">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12C1262A">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77629C55">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674A0CD1">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005EFD7C">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775EBB0A">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7EF52864">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6E509801">
            <w:pPr>
              <w:spacing w:line="240" w:lineRule="exact"/>
              <w:jc w:val="center"/>
              <w:rPr>
                <w:rFonts w:ascii="Times New Roman" w:hAnsi="Times New Roman" w:eastAsia="仿宋_GB2312" w:cs="Times New Roman"/>
                <w:color w:val="000000"/>
                <w:sz w:val="24"/>
              </w:rPr>
            </w:pPr>
          </w:p>
        </w:tc>
      </w:tr>
      <w:tr w14:paraId="3DB4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355A61E9">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5603CF84">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3B793026">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482F7B99">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5CAC6D3F">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415DC10C">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08F1C8E7">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0B95CC5F">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19B7CA14">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3A7677DF">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5D548F0A">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0A007067">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6387C6F9">
            <w:pPr>
              <w:spacing w:line="240" w:lineRule="exact"/>
              <w:jc w:val="center"/>
              <w:rPr>
                <w:rFonts w:ascii="Times New Roman" w:hAnsi="Times New Roman" w:eastAsia="仿宋_GB2312" w:cs="Times New Roman"/>
                <w:color w:val="000000"/>
                <w:sz w:val="24"/>
              </w:rPr>
            </w:pPr>
          </w:p>
        </w:tc>
      </w:tr>
      <w:tr w14:paraId="1930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1DDB2D4E">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74CA91CB">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09D8921E">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7EE67251">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71DC3447">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6441F3CE">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62D5542C">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498C78C5">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65BA5C6E">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7F007837">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26506D26">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0D373F40">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5BA83D0A">
            <w:pPr>
              <w:spacing w:line="240" w:lineRule="exact"/>
              <w:jc w:val="center"/>
              <w:rPr>
                <w:rFonts w:ascii="Times New Roman" w:hAnsi="Times New Roman" w:eastAsia="仿宋_GB2312" w:cs="Times New Roman"/>
                <w:color w:val="000000"/>
                <w:sz w:val="24"/>
              </w:rPr>
            </w:pPr>
          </w:p>
        </w:tc>
      </w:tr>
      <w:tr w14:paraId="1DB9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36656199">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5A7BD8FE">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34669440">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677B2084">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42A76486">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0C8AB723">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4A9F5594">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4E2DD1D4">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68C79A63">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57984698">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56D8FA96">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4F985AA2">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3DA65FDC">
            <w:pPr>
              <w:spacing w:line="240" w:lineRule="exact"/>
              <w:jc w:val="center"/>
              <w:rPr>
                <w:rFonts w:ascii="Times New Roman" w:hAnsi="Times New Roman" w:eastAsia="仿宋_GB2312" w:cs="Times New Roman"/>
                <w:color w:val="000000"/>
                <w:sz w:val="24"/>
              </w:rPr>
            </w:pPr>
          </w:p>
        </w:tc>
      </w:tr>
      <w:tr w14:paraId="6B74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78F07658">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4368EDA6">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4F2E0C3C">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39C24BCF">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27983DF3">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6294B853">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5E052165">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7E9625BD">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3EFF8D3D">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5E01C67F">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5D438B08">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15ACD0FD">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0ADD6153">
            <w:pPr>
              <w:spacing w:line="240" w:lineRule="exact"/>
              <w:jc w:val="center"/>
              <w:rPr>
                <w:rFonts w:ascii="Times New Roman" w:hAnsi="Times New Roman" w:eastAsia="仿宋_GB2312" w:cs="Times New Roman"/>
                <w:color w:val="000000"/>
                <w:sz w:val="24"/>
              </w:rPr>
            </w:pPr>
          </w:p>
        </w:tc>
      </w:tr>
      <w:tr w14:paraId="1D94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7C24A3D2">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7EB40F52">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4295C452">
            <w:pPr>
              <w:spacing w:line="240" w:lineRule="exact"/>
              <w:jc w:val="center"/>
              <w:rPr>
                <w:rFonts w:ascii="Times New Roman" w:hAnsi="Times New Roman" w:eastAsia="仿宋_GB2312" w:cs="Times New Roman"/>
                <w:color w:val="000000"/>
                <w:sz w:val="24"/>
              </w:rPr>
            </w:pPr>
          </w:p>
        </w:tc>
        <w:tc>
          <w:tcPr>
            <w:tcW w:w="741" w:type="dxa"/>
            <w:noWrap w:val="0"/>
            <w:vAlign w:val="center"/>
          </w:tcPr>
          <w:p w14:paraId="0B07D0D1">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20E91E83">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0473179A">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4CF10277">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5B5A79CD">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2516BC41">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66919F66">
            <w:pPr>
              <w:spacing w:line="240" w:lineRule="exact"/>
              <w:jc w:val="center"/>
              <w:rPr>
                <w:rFonts w:hint="eastAsia" w:ascii="Times New Roman" w:hAnsi="Times New Roman" w:eastAsia="仿宋_GB2312" w:cs="Times New Roman"/>
                <w:color w:val="000000"/>
                <w:sz w:val="24"/>
              </w:rPr>
            </w:pPr>
          </w:p>
        </w:tc>
        <w:tc>
          <w:tcPr>
            <w:tcW w:w="1248" w:type="dxa"/>
            <w:noWrap w:val="0"/>
            <w:vAlign w:val="center"/>
          </w:tcPr>
          <w:p w14:paraId="0A0BD1A8">
            <w:pPr>
              <w:spacing w:line="240" w:lineRule="exact"/>
              <w:jc w:val="center"/>
              <w:rPr>
                <w:rFonts w:ascii="Times New Roman" w:hAnsi="Times New Roman" w:eastAsia="仿宋_GB2312" w:cs="Times New Roman"/>
                <w:color w:val="000000"/>
                <w:sz w:val="24"/>
              </w:rPr>
            </w:pPr>
          </w:p>
        </w:tc>
        <w:tc>
          <w:tcPr>
            <w:tcW w:w="952" w:type="dxa"/>
            <w:noWrap w:val="0"/>
            <w:vAlign w:val="center"/>
          </w:tcPr>
          <w:p w14:paraId="12DF0E13">
            <w:pPr>
              <w:spacing w:line="240" w:lineRule="exact"/>
              <w:jc w:val="center"/>
              <w:rPr>
                <w:rFonts w:ascii="Times New Roman" w:hAnsi="Times New Roman" w:eastAsia="仿宋_GB2312" w:cs="Times New Roman"/>
                <w:color w:val="000000"/>
                <w:sz w:val="24"/>
              </w:rPr>
            </w:pPr>
          </w:p>
        </w:tc>
        <w:tc>
          <w:tcPr>
            <w:tcW w:w="1100" w:type="dxa"/>
            <w:noWrap w:val="0"/>
            <w:vAlign w:val="center"/>
          </w:tcPr>
          <w:p w14:paraId="27FBEE3A">
            <w:pPr>
              <w:spacing w:line="240" w:lineRule="exact"/>
              <w:jc w:val="center"/>
              <w:rPr>
                <w:rFonts w:ascii="Times New Roman" w:hAnsi="Times New Roman" w:eastAsia="仿宋_GB2312" w:cs="Times New Roman"/>
                <w:color w:val="000000"/>
                <w:sz w:val="24"/>
              </w:rPr>
            </w:pPr>
          </w:p>
        </w:tc>
      </w:tr>
    </w:tbl>
    <w:p w14:paraId="5F848CCF">
      <w:pP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 xml:space="preserve">                               　　　　　　　　　　　                     　</w:t>
      </w:r>
    </w:p>
    <w:p w14:paraId="78AAD4C8">
      <w:pPr>
        <w:spacing w:line="360" w:lineRule="auto"/>
        <w:ind w:firstLine="388" w:firstLineChars="200"/>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Cs w:val="21"/>
        </w:rPr>
        <w:t>备注：在每考期统考前一周，由主考学校工作人员从本校管理系统导出此表，经审核无误，并加盖学校公章后在本校相关网站予以公示。</w:t>
      </w:r>
    </w:p>
    <w:p w14:paraId="162E706A">
      <w:pPr>
        <w:spacing w:line="360" w:lineRule="auto"/>
        <w:ind w:firstLine="8736" w:firstLineChars="3900"/>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 xml:space="preserve">  主考学校（单位盖章）：   </w:t>
      </w:r>
    </w:p>
    <w:p w14:paraId="36C41D7D">
      <w:pPr>
        <w:spacing w:line="360" w:lineRule="auto"/>
        <w:jc w:val="left"/>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 xml:space="preserve">                                                                                                   年  月  日</w:t>
      </w:r>
    </w:p>
    <w:p w14:paraId="1EF02BC5">
      <w:pPr>
        <w:spacing w:line="20" w:lineRule="exact"/>
        <w:ind w:left="5359" w:hanging="5376" w:hangingChars="2400"/>
        <w:rPr>
          <w:rFonts w:hint="eastAsia" w:ascii="Times New Roman" w:hAnsi="Times New Roman" w:eastAsia="黑体" w:cs="Times New Roman"/>
          <w:color w:val="000000"/>
          <w:sz w:val="32"/>
          <w:szCs w:val="32"/>
        </w:rPr>
      </w:pPr>
      <w:r>
        <w:rPr>
          <w:rFonts w:hint="eastAsia" w:ascii="Times New Roman" w:hAnsi="Times New Roman" w:eastAsia="仿宋_GB2312" w:cs="Times New Roman"/>
          <w:color w:val="000000"/>
          <w:sz w:val="24"/>
        </w:rPr>
        <w:t xml:space="preserve">  </w:t>
      </w:r>
    </w:p>
    <w:p w14:paraId="5EE0F357">
      <w:pPr>
        <w:spacing w:line="700" w:lineRule="exact"/>
        <w:jc w:val="left"/>
        <w:rPr>
          <w:rFonts w:eastAsia="黑体"/>
          <w:color w:val="000000"/>
          <w:sz w:val="32"/>
          <w:szCs w:val="32"/>
        </w:rPr>
        <w:sectPr>
          <w:pgSz w:w="16838" w:h="11906" w:orient="landscape"/>
          <w:pgMar w:top="1418" w:right="1418" w:bottom="1418" w:left="1418" w:header="851" w:footer="992" w:gutter="0"/>
          <w:cols w:space="720" w:num="1"/>
          <w:docGrid w:type="linesAndChars" w:linePitch="312" w:charSpace="-3426"/>
        </w:sectPr>
      </w:pPr>
    </w:p>
    <w:p w14:paraId="0C95757A">
      <w:pPr>
        <w:jc w:val="left"/>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 xml:space="preserve">附件6         </w:t>
      </w:r>
    </w:p>
    <w:p w14:paraId="46AAEE02">
      <w:pPr>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湖南省高等教育自学考试课程过程性考核成绩汇总表（模板）</w:t>
      </w:r>
    </w:p>
    <w:p w14:paraId="1303B12F">
      <w:pPr>
        <w:spacing w:line="360" w:lineRule="auto"/>
        <w:ind w:left="3" w:leftChars="2"/>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 xml:space="preserve">主考学校（单位盖章）：       学校分管校领导审核签字：         自考部门负责人审核签字：            填表人签字：   </w:t>
      </w:r>
    </w:p>
    <w:tbl>
      <w:tblPr>
        <w:tblStyle w:val="2"/>
        <w:tblW w:w="15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00"/>
        <w:gridCol w:w="810"/>
        <w:gridCol w:w="588"/>
        <w:gridCol w:w="822"/>
        <w:gridCol w:w="822"/>
        <w:gridCol w:w="1490"/>
        <w:gridCol w:w="1120"/>
        <w:gridCol w:w="1216"/>
        <w:gridCol w:w="1740"/>
        <w:gridCol w:w="1540"/>
        <w:gridCol w:w="1234"/>
        <w:gridCol w:w="792"/>
        <w:gridCol w:w="842"/>
      </w:tblGrid>
      <w:tr w14:paraId="1333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55350B35">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序号</w:t>
            </w:r>
          </w:p>
        </w:tc>
        <w:tc>
          <w:tcPr>
            <w:tcW w:w="1200" w:type="dxa"/>
            <w:noWrap w:val="0"/>
            <w:vAlign w:val="center"/>
          </w:tcPr>
          <w:p w14:paraId="18A01114">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专业代码</w:t>
            </w:r>
          </w:p>
        </w:tc>
        <w:tc>
          <w:tcPr>
            <w:tcW w:w="810" w:type="dxa"/>
            <w:noWrap w:val="0"/>
            <w:vAlign w:val="center"/>
          </w:tcPr>
          <w:p w14:paraId="74FB9077">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专业名称</w:t>
            </w:r>
          </w:p>
        </w:tc>
        <w:tc>
          <w:tcPr>
            <w:tcW w:w="588" w:type="dxa"/>
            <w:noWrap w:val="0"/>
            <w:vAlign w:val="center"/>
          </w:tcPr>
          <w:p w14:paraId="160232F1">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姓名</w:t>
            </w:r>
          </w:p>
        </w:tc>
        <w:tc>
          <w:tcPr>
            <w:tcW w:w="822" w:type="dxa"/>
            <w:noWrap w:val="0"/>
            <w:vAlign w:val="center"/>
          </w:tcPr>
          <w:p w14:paraId="53372ACE">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准考证号</w:t>
            </w:r>
          </w:p>
        </w:tc>
        <w:tc>
          <w:tcPr>
            <w:tcW w:w="822" w:type="dxa"/>
            <w:noWrap w:val="0"/>
            <w:vAlign w:val="center"/>
          </w:tcPr>
          <w:p w14:paraId="71CF93FC">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身份证号</w:t>
            </w:r>
          </w:p>
        </w:tc>
        <w:tc>
          <w:tcPr>
            <w:tcW w:w="1490" w:type="dxa"/>
            <w:noWrap w:val="0"/>
            <w:vAlign w:val="center"/>
          </w:tcPr>
          <w:p w14:paraId="02490F81">
            <w:pPr>
              <w:spacing w:line="240" w:lineRule="exact"/>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课程代码</w:t>
            </w:r>
          </w:p>
        </w:tc>
        <w:tc>
          <w:tcPr>
            <w:tcW w:w="1120" w:type="dxa"/>
            <w:noWrap w:val="0"/>
            <w:vAlign w:val="center"/>
          </w:tcPr>
          <w:p w14:paraId="719B9961">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课程名称</w:t>
            </w:r>
          </w:p>
        </w:tc>
        <w:tc>
          <w:tcPr>
            <w:tcW w:w="1216" w:type="dxa"/>
            <w:noWrap w:val="0"/>
            <w:vAlign w:val="center"/>
          </w:tcPr>
          <w:p w14:paraId="51F4364A">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平时表现(10</w:t>
            </w:r>
            <w:r>
              <w:rPr>
                <w:rFonts w:hint="eastAsia" w:ascii="Times New Roman" w:hAnsi="Times New Roman" w:eastAsia="仿宋_GB2312" w:cs="Times New Roman"/>
                <w:color w:val="000000"/>
                <w:sz w:val="24"/>
              </w:rPr>
              <w:t>分</w:t>
            </w:r>
            <w:r>
              <w:rPr>
                <w:rFonts w:ascii="Times New Roman" w:hAnsi="Times New Roman" w:eastAsia="仿宋_GB2312" w:cs="Times New Roman"/>
                <w:color w:val="000000"/>
                <w:sz w:val="24"/>
              </w:rPr>
              <w:t>)</w:t>
            </w:r>
          </w:p>
        </w:tc>
        <w:tc>
          <w:tcPr>
            <w:tcW w:w="1740" w:type="dxa"/>
            <w:noWrap w:val="0"/>
            <w:vAlign w:val="center"/>
          </w:tcPr>
          <w:p w14:paraId="5F45E0F6">
            <w:pPr>
              <w:spacing w:line="240" w:lineRule="exact"/>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课程学习</w:t>
            </w:r>
            <w:r>
              <w:rPr>
                <w:rFonts w:ascii="Times New Roman" w:hAnsi="Times New Roman" w:eastAsia="仿宋_GB2312" w:cs="Times New Roman"/>
                <w:color w:val="000000"/>
                <w:sz w:val="24"/>
              </w:rPr>
              <w:t>(2</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1540" w:type="dxa"/>
            <w:noWrap w:val="0"/>
            <w:vAlign w:val="center"/>
          </w:tcPr>
          <w:p w14:paraId="1D62EE7F">
            <w:pPr>
              <w:spacing w:line="240" w:lineRule="exact"/>
              <w:jc w:val="center"/>
              <w:rPr>
                <w:rFonts w:hint="eastAsia" w:ascii="Times New Roman" w:hAnsi="Times New Roman" w:eastAsia="仿宋_GB2312" w:cs="Times New Roman"/>
                <w:color w:val="000000"/>
                <w:sz w:val="24"/>
              </w:rPr>
            </w:pPr>
            <w:r>
              <w:rPr>
                <w:rFonts w:ascii="Times New Roman" w:hAnsi="Times New Roman" w:eastAsia="仿宋_GB2312" w:cs="Times New Roman"/>
                <w:color w:val="000000"/>
                <w:sz w:val="24"/>
              </w:rPr>
              <w:t>阶段测验</w:t>
            </w:r>
            <w:r>
              <w:rPr>
                <w:rFonts w:hint="eastAsia" w:ascii="Times New Roman" w:hAnsi="Times New Roman" w:eastAsia="仿宋_GB2312" w:cs="Times New Roman"/>
                <w:color w:val="000000"/>
                <w:sz w:val="24"/>
              </w:rPr>
              <w:t>（</w:t>
            </w:r>
            <w:r>
              <w:rPr>
                <w:rFonts w:ascii="Times New Roman" w:hAnsi="Times New Roman" w:eastAsia="仿宋_GB2312" w:cs="Times New Roman"/>
                <w:color w:val="000000"/>
                <w:sz w:val="24"/>
              </w:rPr>
              <w:t>2</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1234" w:type="dxa"/>
            <w:noWrap w:val="0"/>
            <w:vAlign w:val="center"/>
          </w:tcPr>
          <w:p w14:paraId="2D20604C">
            <w:pPr>
              <w:spacing w:line="24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综合测验（5</w:t>
            </w:r>
            <w:r>
              <w:rPr>
                <w:rFonts w:hint="eastAsia" w:ascii="Times New Roman" w:hAnsi="Times New Roman" w:eastAsia="仿宋_GB2312" w:cs="Times New Roman"/>
                <w:color w:val="000000"/>
                <w:sz w:val="24"/>
              </w:rPr>
              <w:t>0分</w:t>
            </w:r>
            <w:r>
              <w:rPr>
                <w:rFonts w:ascii="Times New Roman" w:hAnsi="Times New Roman" w:eastAsia="仿宋_GB2312" w:cs="Times New Roman"/>
                <w:color w:val="000000"/>
                <w:sz w:val="24"/>
              </w:rPr>
              <w:t>）</w:t>
            </w:r>
          </w:p>
        </w:tc>
        <w:tc>
          <w:tcPr>
            <w:tcW w:w="792" w:type="dxa"/>
            <w:noWrap w:val="0"/>
            <w:vAlign w:val="center"/>
          </w:tcPr>
          <w:p w14:paraId="5C0AABBB">
            <w:pPr>
              <w:spacing w:line="240" w:lineRule="exact"/>
              <w:jc w:val="center"/>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 w:val="24"/>
              </w:rPr>
              <w:t>总成绩</w:t>
            </w:r>
          </w:p>
        </w:tc>
        <w:tc>
          <w:tcPr>
            <w:tcW w:w="842" w:type="dxa"/>
            <w:noWrap w:val="0"/>
            <w:vAlign w:val="center"/>
          </w:tcPr>
          <w:p w14:paraId="22850BB4">
            <w:pPr>
              <w:spacing w:line="240" w:lineRule="exact"/>
              <w:jc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备注</w:t>
            </w:r>
          </w:p>
        </w:tc>
      </w:tr>
      <w:tr w14:paraId="790A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06838150">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59EF3842">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502B29F0">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14C2A802">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18619F76">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0047578E">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56B1E458">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66D954FF">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129AA3D5">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3B43F2F8">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027D2694">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5030DAD6">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511A73EB">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653E0C2A">
            <w:pPr>
              <w:spacing w:line="240" w:lineRule="exact"/>
              <w:jc w:val="center"/>
              <w:rPr>
                <w:rFonts w:ascii="Times New Roman" w:hAnsi="Times New Roman" w:eastAsia="仿宋_GB2312" w:cs="Times New Roman"/>
                <w:color w:val="000000"/>
                <w:sz w:val="24"/>
              </w:rPr>
            </w:pPr>
          </w:p>
        </w:tc>
      </w:tr>
      <w:tr w14:paraId="3D97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5ECF8B0F">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54EFC09A">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6FE54402">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7D877FB2">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5E8DCC24">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5BA2C86E">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1D937410">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3EE2AC39">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0801C79B">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61DC6965">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5C122096">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524A275F">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40BC3D90">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5D116291">
            <w:pPr>
              <w:spacing w:line="240" w:lineRule="exact"/>
              <w:jc w:val="center"/>
              <w:rPr>
                <w:rFonts w:ascii="Times New Roman" w:hAnsi="Times New Roman" w:eastAsia="仿宋_GB2312" w:cs="Times New Roman"/>
                <w:color w:val="000000"/>
                <w:sz w:val="24"/>
              </w:rPr>
            </w:pPr>
          </w:p>
        </w:tc>
      </w:tr>
      <w:tr w14:paraId="420A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16C50034">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3BF2C28E">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59EB3678">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261DAB0A">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44B66868">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42B1D649">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5F576EBC">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332FC6DC">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7CE5F1F6">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6B9AAC56">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11B56FF7">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05A67F7A">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071A582D">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573FEC08">
            <w:pPr>
              <w:spacing w:line="240" w:lineRule="exact"/>
              <w:jc w:val="center"/>
              <w:rPr>
                <w:rFonts w:ascii="Times New Roman" w:hAnsi="Times New Roman" w:eastAsia="仿宋_GB2312" w:cs="Times New Roman"/>
                <w:color w:val="000000"/>
                <w:sz w:val="24"/>
              </w:rPr>
            </w:pPr>
          </w:p>
        </w:tc>
      </w:tr>
      <w:tr w14:paraId="1563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6979D08F">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7E32B9F0">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31A5055E">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7F40845E">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20A05FD3">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3F378B02">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6273746C">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58C38B7B">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2F653646">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5721ACC3">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7BFD7DE1">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7117400D">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53F66326">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056221FB">
            <w:pPr>
              <w:spacing w:line="240" w:lineRule="exact"/>
              <w:jc w:val="center"/>
              <w:rPr>
                <w:rFonts w:ascii="Times New Roman" w:hAnsi="Times New Roman" w:eastAsia="仿宋_GB2312" w:cs="Times New Roman"/>
                <w:color w:val="000000"/>
                <w:sz w:val="24"/>
              </w:rPr>
            </w:pPr>
          </w:p>
        </w:tc>
      </w:tr>
      <w:tr w14:paraId="6069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398815C8">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30825336">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0FBAB778">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4614A6EA">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02729E83">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1EAD8C5A">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00F32FAC">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72391F6A">
            <w:pPr>
              <w:spacing w:line="240" w:lineRule="exact"/>
              <w:jc w:val="center"/>
              <w:rPr>
                <w:rFonts w:hint="eastAsia" w:ascii="Times New Roman" w:hAnsi="Times New Roman" w:eastAsia="仿宋_GB2312" w:cs="Times New Roman"/>
                <w:color w:val="000000"/>
                <w:sz w:val="24"/>
              </w:rPr>
            </w:pPr>
          </w:p>
        </w:tc>
        <w:tc>
          <w:tcPr>
            <w:tcW w:w="1216" w:type="dxa"/>
            <w:noWrap w:val="0"/>
            <w:vAlign w:val="center"/>
          </w:tcPr>
          <w:p w14:paraId="1FA71006">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34FCFCEB">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08E6686A">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1D52802B">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761D17C7">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1F5C1175">
            <w:pPr>
              <w:spacing w:line="240" w:lineRule="exact"/>
              <w:jc w:val="center"/>
              <w:rPr>
                <w:rFonts w:ascii="Times New Roman" w:hAnsi="Times New Roman" w:eastAsia="仿宋_GB2312" w:cs="Times New Roman"/>
                <w:color w:val="000000"/>
                <w:sz w:val="24"/>
              </w:rPr>
            </w:pPr>
          </w:p>
        </w:tc>
      </w:tr>
      <w:tr w14:paraId="3E6E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1FA900D3">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364CF75E">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271DE4CA">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35BC58FB">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2194638B">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4E33D60C">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26FACD60">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11A8ED38">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17EC6601">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5FCBD662">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45F9E371">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514EDEA8">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6C1545F0">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14B1D85F">
            <w:pPr>
              <w:spacing w:line="240" w:lineRule="exact"/>
              <w:jc w:val="center"/>
              <w:rPr>
                <w:rFonts w:ascii="Times New Roman" w:hAnsi="Times New Roman" w:eastAsia="仿宋_GB2312" w:cs="Times New Roman"/>
                <w:color w:val="000000"/>
                <w:sz w:val="24"/>
              </w:rPr>
            </w:pPr>
          </w:p>
        </w:tc>
      </w:tr>
      <w:tr w14:paraId="7829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783B16DC">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4AFF7427">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1F2A585B">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3E8D1885">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320C82E1">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6E248EED">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29D6FC89">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5E6ED253">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7BF4BED0">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2D606670">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79191898">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7B3BF142">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328AB54D">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25066E93">
            <w:pPr>
              <w:spacing w:line="240" w:lineRule="exact"/>
              <w:jc w:val="center"/>
              <w:rPr>
                <w:rFonts w:ascii="Times New Roman" w:hAnsi="Times New Roman" w:eastAsia="仿宋_GB2312" w:cs="Times New Roman"/>
                <w:color w:val="000000"/>
                <w:sz w:val="24"/>
              </w:rPr>
            </w:pPr>
          </w:p>
        </w:tc>
      </w:tr>
      <w:tr w14:paraId="763A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3A8710ED">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314E7FE7">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4D2B35B6">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26DE2020">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23C53AAD">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3F97032A">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41643153">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702AE246">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6CB8FF53">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1BF10C37">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475A1ACA">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0395D7CD">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1A123578">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7FDB8A7E">
            <w:pPr>
              <w:spacing w:line="240" w:lineRule="exact"/>
              <w:jc w:val="center"/>
              <w:rPr>
                <w:rFonts w:ascii="Times New Roman" w:hAnsi="Times New Roman" w:eastAsia="仿宋_GB2312" w:cs="Times New Roman"/>
                <w:color w:val="000000"/>
                <w:sz w:val="24"/>
              </w:rPr>
            </w:pPr>
          </w:p>
        </w:tc>
      </w:tr>
      <w:tr w14:paraId="6AA0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491DDBD6">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476E5DEB">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447B1139">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0477EA0C">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0E0508C8">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13B90AFE">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10ADA6BE">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5351CE7D">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36460C52">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35F0878E">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634064AF">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37B99F37">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7B2589FE">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6A219E99">
            <w:pPr>
              <w:spacing w:line="240" w:lineRule="exact"/>
              <w:jc w:val="center"/>
              <w:rPr>
                <w:rFonts w:ascii="Times New Roman" w:hAnsi="Times New Roman" w:eastAsia="仿宋_GB2312" w:cs="Times New Roman"/>
                <w:color w:val="000000"/>
                <w:sz w:val="24"/>
              </w:rPr>
            </w:pPr>
          </w:p>
        </w:tc>
      </w:tr>
      <w:tr w14:paraId="474B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845" w:type="dxa"/>
            <w:noWrap w:val="0"/>
            <w:vAlign w:val="center"/>
          </w:tcPr>
          <w:p w14:paraId="1744D102">
            <w:pPr>
              <w:spacing w:line="240" w:lineRule="exact"/>
              <w:jc w:val="center"/>
              <w:rPr>
                <w:rFonts w:ascii="Times New Roman" w:hAnsi="Times New Roman" w:eastAsia="仿宋_GB2312" w:cs="Times New Roman"/>
                <w:color w:val="000000"/>
                <w:sz w:val="24"/>
              </w:rPr>
            </w:pPr>
          </w:p>
        </w:tc>
        <w:tc>
          <w:tcPr>
            <w:tcW w:w="1200" w:type="dxa"/>
            <w:noWrap w:val="0"/>
            <w:vAlign w:val="center"/>
          </w:tcPr>
          <w:p w14:paraId="34867921">
            <w:pPr>
              <w:spacing w:line="240" w:lineRule="exact"/>
              <w:jc w:val="center"/>
              <w:rPr>
                <w:rFonts w:ascii="Times New Roman" w:hAnsi="Times New Roman" w:eastAsia="仿宋_GB2312" w:cs="Times New Roman"/>
                <w:color w:val="000000"/>
                <w:sz w:val="24"/>
              </w:rPr>
            </w:pPr>
          </w:p>
        </w:tc>
        <w:tc>
          <w:tcPr>
            <w:tcW w:w="810" w:type="dxa"/>
            <w:noWrap w:val="0"/>
            <w:vAlign w:val="center"/>
          </w:tcPr>
          <w:p w14:paraId="318A57EE">
            <w:pPr>
              <w:spacing w:line="240" w:lineRule="exact"/>
              <w:jc w:val="center"/>
              <w:rPr>
                <w:rFonts w:ascii="Times New Roman" w:hAnsi="Times New Roman" w:eastAsia="仿宋_GB2312" w:cs="Times New Roman"/>
                <w:color w:val="000000"/>
                <w:sz w:val="24"/>
              </w:rPr>
            </w:pPr>
          </w:p>
        </w:tc>
        <w:tc>
          <w:tcPr>
            <w:tcW w:w="588" w:type="dxa"/>
            <w:noWrap w:val="0"/>
            <w:vAlign w:val="center"/>
          </w:tcPr>
          <w:p w14:paraId="57B7D7FA">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44D1D465">
            <w:pPr>
              <w:spacing w:line="240" w:lineRule="exact"/>
              <w:jc w:val="center"/>
              <w:rPr>
                <w:rFonts w:ascii="Times New Roman" w:hAnsi="Times New Roman" w:eastAsia="仿宋_GB2312" w:cs="Times New Roman"/>
                <w:color w:val="000000"/>
                <w:sz w:val="24"/>
              </w:rPr>
            </w:pPr>
          </w:p>
        </w:tc>
        <w:tc>
          <w:tcPr>
            <w:tcW w:w="822" w:type="dxa"/>
            <w:noWrap w:val="0"/>
            <w:vAlign w:val="center"/>
          </w:tcPr>
          <w:p w14:paraId="126B23BF">
            <w:pPr>
              <w:spacing w:line="240" w:lineRule="exact"/>
              <w:jc w:val="center"/>
              <w:rPr>
                <w:rFonts w:ascii="Times New Roman" w:hAnsi="Times New Roman" w:eastAsia="仿宋_GB2312" w:cs="Times New Roman"/>
                <w:color w:val="000000"/>
                <w:sz w:val="24"/>
              </w:rPr>
            </w:pPr>
          </w:p>
        </w:tc>
        <w:tc>
          <w:tcPr>
            <w:tcW w:w="1490" w:type="dxa"/>
            <w:noWrap w:val="0"/>
            <w:vAlign w:val="center"/>
          </w:tcPr>
          <w:p w14:paraId="47C88AE6">
            <w:pPr>
              <w:spacing w:line="240" w:lineRule="exact"/>
              <w:jc w:val="center"/>
              <w:rPr>
                <w:rFonts w:ascii="Times New Roman" w:hAnsi="Times New Roman" w:eastAsia="仿宋_GB2312" w:cs="Times New Roman"/>
                <w:color w:val="000000"/>
                <w:sz w:val="24"/>
              </w:rPr>
            </w:pPr>
          </w:p>
        </w:tc>
        <w:tc>
          <w:tcPr>
            <w:tcW w:w="1120" w:type="dxa"/>
            <w:noWrap w:val="0"/>
            <w:vAlign w:val="center"/>
          </w:tcPr>
          <w:p w14:paraId="4B9D2B41">
            <w:pPr>
              <w:spacing w:line="240" w:lineRule="exact"/>
              <w:jc w:val="center"/>
              <w:rPr>
                <w:rFonts w:ascii="Times New Roman" w:hAnsi="Times New Roman" w:eastAsia="仿宋_GB2312" w:cs="Times New Roman"/>
                <w:color w:val="000000"/>
                <w:sz w:val="24"/>
              </w:rPr>
            </w:pPr>
          </w:p>
        </w:tc>
        <w:tc>
          <w:tcPr>
            <w:tcW w:w="1216" w:type="dxa"/>
            <w:noWrap w:val="0"/>
            <w:vAlign w:val="center"/>
          </w:tcPr>
          <w:p w14:paraId="381E849D">
            <w:pPr>
              <w:spacing w:line="240" w:lineRule="exact"/>
              <w:jc w:val="center"/>
              <w:rPr>
                <w:rFonts w:ascii="Times New Roman" w:hAnsi="Times New Roman" w:eastAsia="仿宋_GB2312" w:cs="Times New Roman"/>
                <w:color w:val="000000"/>
                <w:sz w:val="24"/>
              </w:rPr>
            </w:pPr>
          </w:p>
        </w:tc>
        <w:tc>
          <w:tcPr>
            <w:tcW w:w="1740" w:type="dxa"/>
            <w:noWrap w:val="0"/>
            <w:vAlign w:val="center"/>
          </w:tcPr>
          <w:p w14:paraId="442058E0">
            <w:pPr>
              <w:spacing w:line="240" w:lineRule="exact"/>
              <w:jc w:val="center"/>
              <w:rPr>
                <w:rFonts w:ascii="Times New Roman" w:hAnsi="Times New Roman" w:eastAsia="仿宋_GB2312" w:cs="Times New Roman"/>
                <w:color w:val="000000"/>
                <w:sz w:val="24"/>
              </w:rPr>
            </w:pPr>
          </w:p>
        </w:tc>
        <w:tc>
          <w:tcPr>
            <w:tcW w:w="1540" w:type="dxa"/>
            <w:noWrap w:val="0"/>
            <w:vAlign w:val="center"/>
          </w:tcPr>
          <w:p w14:paraId="420DA653">
            <w:pPr>
              <w:spacing w:line="240" w:lineRule="exact"/>
              <w:jc w:val="center"/>
              <w:rPr>
                <w:rFonts w:hint="eastAsia" w:ascii="Times New Roman" w:hAnsi="Times New Roman" w:eastAsia="仿宋_GB2312" w:cs="Times New Roman"/>
                <w:color w:val="000000"/>
                <w:sz w:val="24"/>
              </w:rPr>
            </w:pPr>
          </w:p>
        </w:tc>
        <w:tc>
          <w:tcPr>
            <w:tcW w:w="1234" w:type="dxa"/>
            <w:noWrap w:val="0"/>
            <w:vAlign w:val="center"/>
          </w:tcPr>
          <w:p w14:paraId="4AF04A6B">
            <w:pPr>
              <w:spacing w:line="240" w:lineRule="exact"/>
              <w:jc w:val="center"/>
              <w:rPr>
                <w:rFonts w:ascii="Times New Roman" w:hAnsi="Times New Roman" w:eastAsia="仿宋_GB2312" w:cs="Times New Roman"/>
                <w:color w:val="000000"/>
                <w:sz w:val="24"/>
              </w:rPr>
            </w:pPr>
          </w:p>
        </w:tc>
        <w:tc>
          <w:tcPr>
            <w:tcW w:w="792" w:type="dxa"/>
            <w:noWrap w:val="0"/>
            <w:vAlign w:val="center"/>
          </w:tcPr>
          <w:p w14:paraId="3C6D463D">
            <w:pPr>
              <w:spacing w:line="240" w:lineRule="exact"/>
              <w:jc w:val="center"/>
              <w:rPr>
                <w:rFonts w:ascii="Times New Roman" w:hAnsi="Times New Roman" w:eastAsia="仿宋_GB2312" w:cs="Times New Roman"/>
                <w:color w:val="000000"/>
                <w:sz w:val="24"/>
              </w:rPr>
            </w:pPr>
          </w:p>
        </w:tc>
        <w:tc>
          <w:tcPr>
            <w:tcW w:w="842" w:type="dxa"/>
            <w:noWrap w:val="0"/>
            <w:vAlign w:val="center"/>
          </w:tcPr>
          <w:p w14:paraId="11911E61">
            <w:pPr>
              <w:spacing w:line="240" w:lineRule="exact"/>
              <w:jc w:val="center"/>
              <w:rPr>
                <w:rFonts w:ascii="Times New Roman" w:hAnsi="Times New Roman" w:eastAsia="仿宋_GB2312" w:cs="Times New Roman"/>
                <w:color w:val="000000"/>
                <w:sz w:val="24"/>
              </w:rPr>
            </w:pPr>
          </w:p>
        </w:tc>
      </w:tr>
    </w:tbl>
    <w:p w14:paraId="4F94A6EB">
      <w:pPr>
        <w:spacing w:before="156" w:beforeLines="50"/>
        <w:ind w:firstLine="388" w:firstLineChars="200"/>
        <w:rPr>
          <w:rFonts w:hint="eastAsia" w:ascii="Times New Roman" w:hAnsi="Times New Roman" w:eastAsia="仿宋_GB2312" w:cs="Times New Roman"/>
          <w:color w:val="000000"/>
          <w:sz w:val="24"/>
        </w:rPr>
      </w:pPr>
      <w:r>
        <w:rPr>
          <w:rFonts w:hint="eastAsia" w:ascii="Times New Roman" w:hAnsi="Times New Roman" w:eastAsia="仿宋_GB2312" w:cs="Times New Roman"/>
          <w:color w:val="000000"/>
          <w:szCs w:val="21"/>
        </w:rPr>
        <w:t>备注：在每考期统考结束后一周内，由主考学校工作人员从本校管理系统导出此表，考生申请使用以往考期成绩的一并导出，并在备注中注明“**考期”，经自考管理部门负责人和学校分管领导签字并加盖学校公章后，与纸质扫描件一同上传至“湖南自考管理平台”。</w:t>
      </w:r>
      <w:r>
        <w:rPr>
          <w:rFonts w:hint="eastAsia" w:ascii="Times New Roman" w:hAnsi="Times New Roman" w:eastAsia="仿宋_GB2312" w:cs="Times New Roman"/>
          <w:color w:val="000000"/>
          <w:sz w:val="24"/>
        </w:rPr>
        <w:t xml:space="preserve"> </w:t>
      </w:r>
    </w:p>
    <w:p w14:paraId="20FAC127">
      <w:pPr>
        <w:spacing w:line="360" w:lineRule="auto"/>
        <w:ind w:firstLine="11424" w:firstLineChars="5100"/>
        <w:jc w:val="left"/>
        <w:rPr>
          <w:rFonts w:hint="eastAsia" w:ascii="Times New Roman" w:hAnsi="Times New Roman" w:eastAsia="黑体" w:cs="Times New Roman"/>
          <w:color w:val="000000"/>
          <w:sz w:val="32"/>
          <w:szCs w:val="32"/>
        </w:rPr>
      </w:pPr>
      <w:r>
        <w:rPr>
          <w:rFonts w:hint="eastAsia" w:ascii="Times New Roman" w:hAnsi="Times New Roman" w:eastAsia="仿宋_GB2312" w:cs="Times New Roman"/>
          <w:color w:val="000000"/>
          <w:sz w:val="24"/>
        </w:rPr>
        <w:t xml:space="preserve"> 审核时间： 年  月  日 </w:t>
      </w:r>
    </w:p>
    <w:p w14:paraId="654F43D8">
      <w:pPr>
        <w:spacing w:line="20" w:lineRule="exact"/>
        <w:ind w:left="5359" w:hanging="5376" w:hangingChars="2400"/>
        <w:rPr>
          <w:rFonts w:hint="eastAsia" w:ascii="Times New Roman" w:hAnsi="Times New Roman" w:eastAsia="黑体" w:cs="Times New Roman"/>
          <w:color w:val="000000"/>
          <w:sz w:val="32"/>
          <w:szCs w:val="32"/>
        </w:rPr>
      </w:pPr>
      <w:r>
        <w:rPr>
          <w:rFonts w:hint="eastAsia" w:ascii="Times New Roman" w:hAnsi="Times New Roman" w:eastAsia="仿宋_GB2312" w:cs="Times New Roman"/>
          <w:color w:val="000000"/>
          <w:sz w:val="24"/>
        </w:rPr>
        <w:t xml:space="preserve"> </w:t>
      </w:r>
    </w:p>
    <w:p w14:paraId="264F2AF8">
      <w:pPr>
        <w:spacing w:line="700" w:lineRule="exact"/>
        <w:jc w:val="left"/>
        <w:rPr>
          <w:rFonts w:eastAsia="黑体"/>
          <w:color w:val="000000"/>
          <w:sz w:val="32"/>
          <w:szCs w:val="32"/>
        </w:rPr>
        <w:sectPr>
          <w:pgSz w:w="16838" w:h="11906" w:orient="landscape"/>
          <w:pgMar w:top="1418" w:right="1418" w:bottom="1418" w:left="1418" w:header="851" w:footer="992" w:gutter="0"/>
          <w:cols w:space="720" w:num="1"/>
          <w:docGrid w:type="linesAndChars" w:linePitch="312" w:charSpace="-3426"/>
        </w:sectPr>
      </w:pPr>
    </w:p>
    <w:p w14:paraId="1E4429AF">
      <w:pPr>
        <w:spacing w:line="560" w:lineRule="exact"/>
        <w:jc w:val="left"/>
        <w:rPr>
          <w:rFonts w:hint="eastAsia"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rPr>
        <w:t>7</w:t>
      </w:r>
    </w:p>
    <w:p w14:paraId="0A97EA80">
      <w:pPr>
        <w:spacing w:line="60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湖南省高等教育自学考试课程过程性考核</w:t>
      </w:r>
    </w:p>
    <w:p w14:paraId="58E6C4BA">
      <w:pPr>
        <w:spacing w:line="60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单位承诺书</w:t>
      </w:r>
    </w:p>
    <w:p w14:paraId="6C86EA06">
      <w:pPr>
        <w:spacing w:line="440" w:lineRule="exact"/>
        <w:rPr>
          <w:rFonts w:hint="eastAsia" w:ascii="Times New Roman" w:hAnsi="Times New Roman" w:eastAsia="仿宋_GB2312" w:cs="Times New Roman"/>
          <w:b/>
          <w:color w:val="000000"/>
          <w:sz w:val="36"/>
          <w:szCs w:val="36"/>
        </w:rPr>
      </w:pPr>
    </w:p>
    <w:p w14:paraId="022FC481">
      <w:pPr>
        <w:spacing w:line="44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为严格遵守湖南省自学考试课程过程性考核相关管理规定，保障考核工作公平、公正、规范开展，切实维护考生合法权益，本单位作为开展自学考试课程过程性考核工作的责任主体，郑重作出如下承诺：</w:t>
      </w:r>
    </w:p>
    <w:p w14:paraId="040270CB">
      <w:pPr>
        <w:spacing w:line="44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一、坚持考生自愿参与原则。本单位将全面、准确向考生告知过程性考核的政策要求、考核流程及相关权益，在考生自主自愿选择的基础上组织参与工作，坚决杜绝任何强迫、诱导考生参加的违规行为；同时，全力做好服务保障，提升考生服务质量。</w:t>
      </w:r>
    </w:p>
    <w:p w14:paraId="746E2B4F">
      <w:pPr>
        <w:spacing w:line="440" w:lineRule="exact"/>
        <w:ind w:firstLine="562" w:firstLineChars="200"/>
        <w:rPr>
          <w:rFonts w:hint="eastAsia" w:ascii="Times New Roman" w:hAnsi="Times New Roman" w:eastAsia="仿宋_GB2312" w:cs="Times New Roman"/>
          <w:color w:val="000000"/>
          <w:spacing w:val="-4"/>
          <w:sz w:val="30"/>
          <w:szCs w:val="30"/>
        </w:rPr>
      </w:pPr>
      <w:r>
        <w:rPr>
          <w:rFonts w:hint="eastAsia" w:ascii="Times New Roman" w:hAnsi="Times New Roman" w:eastAsia="仿宋_GB2312" w:cs="Times New Roman"/>
          <w:color w:val="000000"/>
          <w:spacing w:val="-4"/>
          <w:sz w:val="30"/>
          <w:szCs w:val="30"/>
        </w:rPr>
        <w:t>二、推进资源建设与共享。本单位将科学制定资源建设规划，分步骤、高质量推进资源开发与优化工作，确保资源符合自考生学习需求。</w:t>
      </w:r>
    </w:p>
    <w:p w14:paraId="5649C601">
      <w:pPr>
        <w:spacing w:line="44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三、强化考生指导与监管。本单位将建立健全考生学习管理机制，加强对参与考生的全周期指导，明确学习与考核要求；同时，引导并督促考生严格按照要求完成课程学习、阶段测验、综合测验等所有过程性任务，保障学习质量与考核实效。</w:t>
      </w:r>
    </w:p>
    <w:p w14:paraId="30DE26D1">
      <w:pPr>
        <w:spacing w:line="44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四、规范成绩审核与报送。本单位将严格按照省教育考试院规定的时间、要求，认真开展过程性考核成绩的审核、公示、报送工作，重点核查相关数据的规范性、有效性，及时完成成绩报送工作，坚决杜绝虚报、漏报、错报等行为。</w:t>
      </w:r>
    </w:p>
    <w:p w14:paraId="138CD548">
      <w:pPr>
        <w:spacing w:line="44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五、严守违规追责承诺。若本单位未履行上述承诺，发生违规违纪行为，自愿接受省教育考试院作出的限期整改或取消本单位开展自学考试课程过程性考核资格、</w:t>
      </w:r>
      <w:r>
        <w:rPr>
          <w:rFonts w:hint="eastAsia" w:ascii="Times New Roman" w:hAnsi="Times New Roman" w:eastAsia="仿宋_GB2312" w:cs="Times New Roman"/>
          <w:color w:val="000000"/>
          <w:sz w:val="32"/>
          <w:szCs w:val="32"/>
        </w:rPr>
        <w:t>停止新考生入籍</w:t>
      </w:r>
      <w:r>
        <w:rPr>
          <w:rFonts w:hint="eastAsia" w:ascii="Times New Roman" w:hAnsi="Times New Roman" w:eastAsia="仿宋_GB2312" w:cs="Times New Roman"/>
          <w:color w:val="000000"/>
          <w:sz w:val="30"/>
          <w:szCs w:val="30"/>
        </w:rPr>
        <w:t>的处理；同时，主动配合相关部门调查处理，依法依规追究单位内部相关责任人的责任，承担由此产生的一切不良后果与法律责任。</w:t>
      </w:r>
    </w:p>
    <w:p w14:paraId="5CCEC697">
      <w:pPr>
        <w:spacing w:line="440" w:lineRule="exact"/>
        <w:ind w:right="564" w:firstLine="4700" w:firstLineChars="1626"/>
        <w:rPr>
          <w:rFonts w:hint="eastAsia" w:ascii="Times New Roman" w:hAnsi="Times New Roman" w:eastAsia="仿宋_GB2312" w:cs="Times New Roman"/>
          <w:color w:val="000000"/>
          <w:sz w:val="30"/>
          <w:szCs w:val="30"/>
        </w:rPr>
      </w:pPr>
    </w:p>
    <w:p w14:paraId="19F6FCC5">
      <w:pPr>
        <w:spacing w:line="440" w:lineRule="exact"/>
        <w:ind w:firstLine="4335" w:firstLineChars="15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承诺单位（盖章）：________</w:t>
      </w:r>
    </w:p>
    <w:p w14:paraId="47536BB2">
      <w:pPr>
        <w:spacing w:line="440" w:lineRule="exact"/>
        <w:ind w:right="564" w:firstLine="4700" w:firstLineChars="1626"/>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年     月    日</w:t>
      </w:r>
    </w:p>
    <w:p w14:paraId="259B3C6B">
      <w:pPr>
        <w:spacing w:line="440" w:lineRule="exact"/>
        <w:rPr>
          <w:rFonts w:hint="eastAsia" w:ascii="Times New Roman" w:hAnsi="Times New Roman" w:eastAsia="黑体" w:cs="Times New Roman"/>
          <w:color w:val="000000"/>
          <w:sz w:val="32"/>
          <w:szCs w:val="32"/>
        </w:rPr>
      </w:pPr>
      <w:r>
        <w:rPr>
          <w:rFonts w:ascii="Times New Roman" w:hAnsi="Times New Roman" w:eastAsia="仿宋_GB2312" w:cs="Times New Roman"/>
          <w:color w:val="000000"/>
          <w:sz w:val="30"/>
          <w:szCs w:val="30"/>
        </w:rPr>
        <w:br w:type="page"/>
      </w:r>
      <w:r>
        <w:rPr>
          <w:rFonts w:hint="eastAsia" w:ascii="Times New Roman" w:hAnsi="Times New Roman" w:eastAsia="黑体" w:cs="Times New Roman"/>
          <w:color w:val="000000"/>
          <w:sz w:val="32"/>
          <w:szCs w:val="32"/>
        </w:rPr>
        <w:t>附件8</w:t>
      </w:r>
    </w:p>
    <w:p w14:paraId="46CAD4DD">
      <w:pPr>
        <w:spacing w:line="62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湖南省高等教育自学考试课程过程性考核</w:t>
      </w:r>
    </w:p>
    <w:p w14:paraId="426C98B0">
      <w:pPr>
        <w:spacing w:line="620" w:lineRule="exact"/>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考生承诺书</w:t>
      </w:r>
    </w:p>
    <w:p w14:paraId="037F929E">
      <w:pPr>
        <w:spacing w:line="460" w:lineRule="exact"/>
        <w:ind w:firstLine="578" w:firstLineChars="200"/>
        <w:rPr>
          <w:rFonts w:hint="eastAsia" w:ascii="Times New Roman" w:hAnsi="Times New Roman" w:eastAsia="仿宋_GB2312" w:cs="Times New Roman"/>
          <w:color w:val="000000"/>
          <w:sz w:val="30"/>
          <w:szCs w:val="30"/>
        </w:rPr>
      </w:pPr>
    </w:p>
    <w:p w14:paraId="74F08AF7">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本人系参加自学考试课程过程性考核的考生，姓名：________，身份证号：</w:t>
      </w:r>
      <w:r>
        <w:rPr>
          <w:rFonts w:hint="eastAsia" w:ascii="Times New Roman" w:hAnsi="Times New Roman" w:eastAsia="仿宋_GB2312" w:cs="Times New Roman"/>
          <w:color w:val="000000"/>
          <w:sz w:val="30"/>
          <w:szCs w:val="30"/>
          <w:u w:val="single"/>
        </w:rPr>
        <w:t xml:space="preserve">                            </w:t>
      </w:r>
      <w:r>
        <w:rPr>
          <w:rFonts w:hint="eastAsia" w:ascii="Times New Roman" w:hAnsi="Times New Roman" w:eastAsia="仿宋_GB2312" w:cs="Times New Roman"/>
          <w:color w:val="000000"/>
          <w:sz w:val="30"/>
          <w:szCs w:val="30"/>
        </w:rPr>
        <w:t>，准考证号：________________。为确保自学考试课程过程性考核工作的规范、有序开展，维护考核的公平、公正，本人郑重作出如下承诺：</w:t>
      </w:r>
    </w:p>
    <w:p w14:paraId="4C435D5F">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一、本人自愿参与自学考试课程过程性考核，清楚知晓过程性考核的相关政策、考核范围、考核要求、流程及各项规定，未受任何单位或个人强迫。</w:t>
      </w:r>
    </w:p>
    <w:p w14:paraId="102E7681">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二、本人自愿选择</w:t>
      </w:r>
      <w:r>
        <w:rPr>
          <w:rFonts w:hint="eastAsia" w:ascii="Times New Roman" w:hAnsi="Times New Roman" w:eastAsia="仿宋_GB2312" w:cs="Times New Roman"/>
          <w:color w:val="000000"/>
          <w:sz w:val="30"/>
          <w:szCs w:val="30"/>
          <w:u w:val="single"/>
        </w:rPr>
        <w:t xml:space="preserve">                       </w:t>
      </w:r>
      <w:r>
        <w:rPr>
          <w:rFonts w:hint="eastAsia" w:ascii="Times New Roman" w:hAnsi="Times New Roman" w:eastAsia="仿宋_GB2312" w:cs="Times New Roman"/>
          <w:color w:val="000000"/>
          <w:sz w:val="30"/>
          <w:szCs w:val="30"/>
        </w:rPr>
        <w:t>（主考学校名称）________________ （课程名称及代码）参与过程性考核，清楚该选择的有效性及相关责任，自愿承担因自身选择产生的一切后果。</w:t>
      </w:r>
    </w:p>
    <w:p w14:paraId="368A3D0B">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三、本人将严格遵守过程性考核要求，按时完成课程学习、阶段测验、综合测验等各项过程性学习和考核任务，不弄虚作假、不敷衍了事，认真对待每一个学习和考核环节。</w:t>
      </w:r>
    </w:p>
    <w:p w14:paraId="427CB923">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四、本人将严格遵守国家教育考试相关规定及过程性考核的诚信要求，在各项考核环节中秉持诚信原则，不委托他人代学代考、不传播与考核相关的违规信息，自觉维护考核秩序。</w:t>
      </w:r>
    </w:p>
    <w:p w14:paraId="40480760">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五、本人知晓并同意，若在过程性考核中违反上述承诺及相关规定，自愿接受省教育考试院及主考学校作出的相应处理，包括但不限于取消本次过程性考核成绩等。由此产生的一切责任和后果均由本人自行承担。</w:t>
      </w:r>
    </w:p>
    <w:p w14:paraId="1E7F4B0E">
      <w:pPr>
        <w:spacing w:line="460" w:lineRule="exact"/>
        <w:ind w:firstLine="578" w:firstLineChars="2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本承诺书自本人签署之日起生效。</w:t>
      </w:r>
    </w:p>
    <w:p w14:paraId="7160067A">
      <w:pPr>
        <w:spacing w:line="460" w:lineRule="exact"/>
        <w:rPr>
          <w:rFonts w:hint="eastAsia" w:ascii="Times New Roman" w:hAnsi="Times New Roman" w:eastAsia="仿宋_GB2312" w:cs="Times New Roman"/>
          <w:color w:val="000000"/>
          <w:sz w:val="30"/>
          <w:szCs w:val="30"/>
        </w:rPr>
      </w:pPr>
    </w:p>
    <w:p w14:paraId="611D44FE">
      <w:pPr>
        <w:spacing w:line="460" w:lineRule="exact"/>
        <w:ind w:firstLine="4335" w:firstLineChars="15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承诺人（签字）：</w:t>
      </w:r>
    </w:p>
    <w:p w14:paraId="0355A675">
      <w:pPr>
        <w:spacing w:line="460" w:lineRule="exact"/>
        <w:ind w:firstLine="4335" w:firstLineChars="15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联系电话：</w:t>
      </w:r>
    </w:p>
    <w:p w14:paraId="4490C8A6">
      <w:pPr>
        <w:spacing w:line="460" w:lineRule="exact"/>
        <w:ind w:firstLine="5491" w:firstLineChars="1900"/>
      </w:pPr>
      <w:r>
        <w:rPr>
          <w:rFonts w:hint="eastAsia" w:ascii="Times New Roman" w:hAnsi="Times New Roman" w:eastAsia="仿宋_GB2312" w:cs="Times New Roman"/>
          <w:color w:val="000000"/>
          <w:sz w:val="30"/>
          <w:szCs w:val="30"/>
        </w:rPr>
        <w:t>年   月    日</w:t>
      </w:r>
    </w:p>
    <w:sectPr>
      <w:pgSz w:w="11906" w:h="16838"/>
      <w:pgMar w:top="1701" w:right="1588" w:bottom="1418" w:left="1588" w:header="851" w:footer="992" w:gutter="0"/>
      <w:cols w:space="720" w:num="1"/>
      <w:docGrid w:type="linesAndChars" w:linePitch="311"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C1CB5"/>
    <w:rsid w:val="17FE06A8"/>
    <w:rsid w:val="33DC1C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5360</Words>
  <Characters>5504</Characters>
  <Lines>0</Lines>
  <Paragraphs>0</Paragraphs>
  <TotalTime>0</TotalTime>
  <ScaleCrop>false</ScaleCrop>
  <LinksUpToDate>false</LinksUpToDate>
  <CharactersWithSpaces>5505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2026-06-12T07:27:00Z</dcterms:created>
  <dc:creator>郭书文</dc:creator>
  <cp:lastModifiedBy>湖畔</cp:lastModifiedBy>
  <dcterms:modified xsi:type="dcterms:W3CDTF">2026-08-17T08:33:15Z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58F630ABEAB14BB0BD05B6A941A433CC_13</vt:lpwstr>
  </property>
  <property fmtid="{D5CDD505-2E9C-101B-9397-08002B2CF9AE}" pid="4" name="KSOTemplateDocerSaveRecord">
    <vt:lpwstr>eyJoZGlkIjoiMjc4YmM0MzI3ZWFjNDU3ZWQ2ZTljMjQyMWY4ODI3ODgiLCJ1c2VySWQiOiI0ODU3NjY4NjkifQ==</vt:lpwstr>
  </property>
</Properties>
</file>